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1BC1" w:rsidRDefault="00CB1BC1" w:rsidP="00CB1BC1">
      <w:pPr>
        <w:pStyle w:val="Headercontent"/>
        <w:jc w:val="left"/>
      </w:pPr>
    </w:p>
    <w:p w:rsidR="00CB1BC1" w:rsidRDefault="00CB1BC1" w:rsidP="00CB1BC1">
      <w:pPr>
        <w:pStyle w:val="Headercontent"/>
      </w:pPr>
      <w:r w:rsidRPr="00004948">
        <w:rPr>
          <w:noProof/>
        </w:rPr>
        <w:drawing>
          <wp:inline distT="0" distB="0" distL="0" distR="0" wp14:anchorId="039487DD" wp14:editId="742CD783">
            <wp:extent cx="5943600" cy="383603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836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B1BC1" w:rsidRDefault="00CB1BC1" w:rsidP="00CB1BC1">
      <w:pPr>
        <w:pStyle w:val="Headercontent"/>
      </w:pPr>
    </w:p>
    <w:p w:rsidR="00CB1BC1" w:rsidRPr="00DC79DC" w:rsidRDefault="00CB1BC1" w:rsidP="00CB1BC1">
      <w:pPr>
        <w:spacing w:after="0" w:line="240" w:lineRule="auto"/>
        <w:jc w:val="center"/>
        <w:rPr>
          <w:rFonts w:ascii="Arial Black" w:hAnsi="Arial Black" w:cs="Arial"/>
          <w:color w:val="39275B"/>
          <w:spacing w:val="-30"/>
          <w:sz w:val="76"/>
          <w:szCs w:val="76"/>
          <w14:textOutline w14:w="19050" w14:cap="flat" w14:cmpd="sng" w14:algn="ctr">
            <w14:noFill/>
            <w14:prstDash w14:val="solid"/>
            <w14:bevel/>
          </w14:textOutline>
        </w:rPr>
      </w:pPr>
      <w:r w:rsidRPr="00DC79DC">
        <w:rPr>
          <w:rFonts w:ascii="Arial Black" w:hAnsi="Arial Black" w:cs="Arial"/>
          <w:color w:val="39275B"/>
          <w:spacing w:val="-30"/>
          <w:sz w:val="76"/>
          <w:szCs w:val="76"/>
          <w14:textOutline w14:w="19050" w14:cap="flat" w14:cmpd="sng" w14:algn="ctr">
            <w14:noFill/>
            <w14:prstDash w14:val="solid"/>
            <w14:bevel/>
          </w14:textOutline>
        </w:rPr>
        <w:t xml:space="preserve">COMMUNICATING </w:t>
      </w:r>
    </w:p>
    <w:p w:rsidR="00CB1BC1" w:rsidRPr="00DC79DC" w:rsidRDefault="00CB1BC1" w:rsidP="00CB1BC1">
      <w:pPr>
        <w:spacing w:after="0" w:line="240" w:lineRule="auto"/>
        <w:jc w:val="center"/>
        <w:rPr>
          <w:rFonts w:ascii="Arial Black" w:hAnsi="Arial Black" w:cs="Arial"/>
          <w:color w:val="39275B"/>
          <w:spacing w:val="-30"/>
          <w:sz w:val="76"/>
          <w:szCs w:val="76"/>
          <w14:textOutline w14:w="19050" w14:cap="flat" w14:cmpd="sng" w14:algn="ctr">
            <w14:noFill/>
            <w14:prstDash w14:val="solid"/>
            <w14:bevel/>
          </w14:textOutline>
        </w:rPr>
      </w:pPr>
      <w:r w:rsidRPr="00DC79DC">
        <w:rPr>
          <w:rFonts w:ascii="Arial Black" w:hAnsi="Arial Black" w:cs="Arial"/>
          <w:color w:val="39275B"/>
          <w:spacing w:val="-30"/>
          <w:sz w:val="76"/>
          <w:szCs w:val="76"/>
          <w14:textOutline w14:w="19050" w14:cap="flat" w14:cmpd="sng" w14:algn="ctr">
            <w14:noFill/>
            <w14:prstDash w14:val="solid"/>
            <w14:bevel/>
          </w14:textOutline>
        </w:rPr>
        <w:t>DURING EMERGENCIES</w:t>
      </w:r>
    </w:p>
    <w:p w:rsidR="00CB1BC1" w:rsidRDefault="00CB1BC1" w:rsidP="00CB1BC1">
      <w:pPr>
        <w:pStyle w:val="Headercontent"/>
        <w:jc w:val="left"/>
      </w:pPr>
    </w:p>
    <w:p w:rsidR="00CB1BC1" w:rsidRPr="00CB1BC1" w:rsidRDefault="00CB1BC1" w:rsidP="00CB1BC1">
      <w:pPr>
        <w:pStyle w:val="Headercontent"/>
        <w:rPr>
          <w:color w:val="808080" w:themeColor="background1" w:themeShade="80"/>
          <w:sz w:val="56"/>
          <w:szCs w:val="56"/>
        </w:rPr>
      </w:pPr>
      <w:r w:rsidRPr="00CB1BC1">
        <w:rPr>
          <w:color w:val="808080" w:themeColor="background1" w:themeShade="80"/>
          <w:sz w:val="56"/>
          <w:szCs w:val="56"/>
        </w:rPr>
        <w:t xml:space="preserve">AFTER-ACTION REPORT </w:t>
      </w:r>
    </w:p>
    <w:p w:rsidR="00CB1BC1" w:rsidRPr="00CB1BC1" w:rsidRDefault="00CB1BC1" w:rsidP="00CB1BC1">
      <w:pPr>
        <w:pStyle w:val="Headercontent"/>
        <w:rPr>
          <w:rFonts w:eastAsiaTheme="majorEastAsia" w:cs="Times New Roman"/>
          <w:color w:val="808080" w:themeColor="background1" w:themeShade="80"/>
          <w:spacing w:val="15"/>
          <w:sz w:val="40"/>
          <w:szCs w:val="40"/>
        </w:rPr>
      </w:pPr>
      <w:r w:rsidRPr="00CB1BC1">
        <w:rPr>
          <w:b w:val="0"/>
          <w:color w:val="808080" w:themeColor="background1" w:themeShade="80"/>
          <w:sz w:val="32"/>
          <w:szCs w:val="32"/>
        </w:rPr>
        <w:t>AND</w:t>
      </w:r>
      <w:r>
        <w:rPr>
          <w:color w:val="808080" w:themeColor="background1" w:themeShade="80"/>
          <w:sz w:val="40"/>
          <w:szCs w:val="40"/>
        </w:rPr>
        <w:t xml:space="preserve"> </w:t>
      </w:r>
      <w:r w:rsidRPr="00CB1BC1">
        <w:rPr>
          <w:color w:val="808080" w:themeColor="background1" w:themeShade="80"/>
          <w:sz w:val="56"/>
          <w:szCs w:val="56"/>
        </w:rPr>
        <w:t>IMPROVEMENT PLAN</w:t>
      </w:r>
    </w:p>
    <w:p w:rsidR="00CB1BC1" w:rsidRDefault="00CB1BC1" w:rsidP="00CB1BC1">
      <w:pPr>
        <w:pStyle w:val="BodyText1"/>
        <w:rPr>
          <w:highlight w:val="lightGray"/>
        </w:rPr>
      </w:pPr>
    </w:p>
    <w:p w:rsidR="00CB1BC1" w:rsidRDefault="00C552F6" w:rsidP="00CB1BC1">
      <w:pPr>
        <w:pStyle w:val="BodyText1"/>
        <w:sectPr w:rsidR="00CB1BC1" w:rsidSect="00222189">
          <w:footerReference w:type="default" r:id="rId8"/>
          <w:pgSz w:w="12240" w:h="15840"/>
          <w:pgMar w:top="1440" w:right="1440" w:bottom="1440" w:left="1440" w:header="72" w:footer="942" w:gutter="0"/>
          <w:pgNumType w:start="1"/>
          <w:cols w:space="720"/>
          <w:titlePg/>
          <w:docGrid w:linePitch="299"/>
        </w:sectPr>
      </w:pPr>
      <w:r>
        <w:t>Based on a template</w:t>
      </w:r>
      <w:r w:rsidR="00CB1BC1">
        <w:t xml:space="preserve"> provided by the Homeland Security Exercise and Evaluation Program (HSEEP) </w:t>
      </w:r>
      <w:hyperlink r:id="rId9" w:history="1">
        <w:r w:rsidRPr="0080350B">
          <w:rPr>
            <w:rStyle w:val="Hyperlink"/>
          </w:rPr>
          <w:t>https://www.preptoolkit.org/web/hseep-resources/improvement-planning</w:t>
        </w:r>
      </w:hyperlink>
      <w:r>
        <w:t xml:space="preserve"> </w:t>
      </w:r>
    </w:p>
    <w:p w:rsidR="00CB1BC1" w:rsidRDefault="00CB1BC1" w:rsidP="00CB1BC1">
      <w:pPr>
        <w:pStyle w:val="Headercontent"/>
        <w:jc w:val="left"/>
      </w:pPr>
    </w:p>
    <w:p w:rsidR="00CB1BC1" w:rsidRDefault="00CB1BC1" w:rsidP="00CB1BC1">
      <w:pPr>
        <w:pStyle w:val="Headercontent"/>
      </w:pPr>
      <w:r>
        <w:t>Exercise Overview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90"/>
        <w:gridCol w:w="7460"/>
      </w:tblGrid>
      <w:tr w:rsidR="00CB1BC1" w:rsidTr="00483ACC">
        <w:trPr>
          <w:trHeight w:val="437"/>
        </w:trPr>
        <w:tc>
          <w:tcPr>
            <w:tcW w:w="1908" w:type="dxa"/>
            <w:shd w:val="clear" w:color="auto" w:fill="39275B"/>
            <w:vAlign w:val="center"/>
            <w:hideMark/>
          </w:tcPr>
          <w:p w:rsidR="00CB1BC1" w:rsidRPr="00647A2D" w:rsidRDefault="00CB1BC1" w:rsidP="004E1F36">
            <w:pPr>
              <w:pStyle w:val="BodyText1"/>
              <w:rPr>
                <w:rFonts w:ascii="Times New Roman" w:hAnsi="Times New Roman"/>
                <w:color w:val="FFFFFF" w:themeColor="background1"/>
              </w:rPr>
            </w:pPr>
            <w:r w:rsidRPr="00647A2D">
              <w:rPr>
                <w:color w:val="FFFFFF" w:themeColor="background1"/>
              </w:rPr>
              <w:t>Exercise Name</w:t>
            </w:r>
          </w:p>
        </w:tc>
        <w:tc>
          <w:tcPr>
            <w:tcW w:w="7668" w:type="dxa"/>
            <w:vAlign w:val="center"/>
            <w:hideMark/>
          </w:tcPr>
          <w:p w:rsidR="00CB1BC1" w:rsidRDefault="00CB1BC1" w:rsidP="004E1F36">
            <w:pPr>
              <w:pStyle w:val="BodyText1"/>
              <w:rPr>
                <w:b/>
                <w:color w:val="auto"/>
              </w:rPr>
            </w:pPr>
            <w:r>
              <w:t>Communicating During Emergencies</w:t>
            </w:r>
          </w:p>
        </w:tc>
      </w:tr>
      <w:tr w:rsidR="00CB1BC1" w:rsidTr="00483ACC">
        <w:trPr>
          <w:trHeight w:val="432"/>
        </w:trPr>
        <w:tc>
          <w:tcPr>
            <w:tcW w:w="1908" w:type="dxa"/>
            <w:shd w:val="clear" w:color="auto" w:fill="39275B"/>
            <w:vAlign w:val="center"/>
            <w:hideMark/>
          </w:tcPr>
          <w:p w:rsidR="00CB1BC1" w:rsidRPr="00647A2D" w:rsidRDefault="00CB1BC1" w:rsidP="004E1F36">
            <w:pPr>
              <w:pStyle w:val="BodyText1"/>
              <w:rPr>
                <w:color w:val="FFFFFF" w:themeColor="background1"/>
              </w:rPr>
            </w:pPr>
            <w:r w:rsidRPr="00647A2D">
              <w:rPr>
                <w:color w:val="FFFFFF" w:themeColor="background1"/>
              </w:rPr>
              <w:t>Exercise Dates</w:t>
            </w:r>
          </w:p>
        </w:tc>
        <w:tc>
          <w:tcPr>
            <w:tcW w:w="7668" w:type="dxa"/>
            <w:vAlign w:val="center"/>
            <w:hideMark/>
          </w:tcPr>
          <w:p w:rsidR="00CB1BC1" w:rsidRDefault="00CB1BC1" w:rsidP="004E1F36">
            <w:pPr>
              <w:pStyle w:val="BodyText1"/>
              <w:rPr>
                <w:b/>
                <w:color w:val="auto"/>
                <w:highlight w:val="lightGray"/>
              </w:rPr>
            </w:pPr>
            <w:r>
              <w:rPr>
                <w:highlight w:val="lightGray"/>
              </w:rPr>
              <w:t>[Indicate the start and end dates of the exercise]</w:t>
            </w:r>
          </w:p>
        </w:tc>
      </w:tr>
      <w:tr w:rsidR="00CB1BC1" w:rsidTr="00483ACC">
        <w:trPr>
          <w:trHeight w:val="432"/>
        </w:trPr>
        <w:tc>
          <w:tcPr>
            <w:tcW w:w="1908" w:type="dxa"/>
            <w:shd w:val="clear" w:color="auto" w:fill="39275B"/>
            <w:vAlign w:val="center"/>
            <w:hideMark/>
          </w:tcPr>
          <w:p w:rsidR="00CB1BC1" w:rsidRPr="00647A2D" w:rsidRDefault="00CB1BC1" w:rsidP="004E1F36">
            <w:pPr>
              <w:pStyle w:val="BodyText1"/>
              <w:rPr>
                <w:color w:val="FFFFFF" w:themeColor="background1"/>
              </w:rPr>
            </w:pPr>
            <w:r w:rsidRPr="00647A2D">
              <w:rPr>
                <w:color w:val="FFFFFF" w:themeColor="background1"/>
              </w:rPr>
              <w:t>Scope</w:t>
            </w:r>
          </w:p>
        </w:tc>
        <w:tc>
          <w:tcPr>
            <w:tcW w:w="7668" w:type="dxa"/>
            <w:vAlign w:val="center"/>
            <w:hideMark/>
          </w:tcPr>
          <w:p w:rsidR="00CB1BC1" w:rsidRDefault="00CB1BC1" w:rsidP="004E1F36">
            <w:pPr>
              <w:pStyle w:val="BodyText1"/>
              <w:rPr>
                <w:color w:val="auto"/>
                <w:szCs w:val="24"/>
                <w:highlight w:val="lightGray"/>
              </w:rPr>
            </w:pPr>
            <w:r>
              <w:t xml:space="preserve">This exercise is a tabletop exercise planned for </w:t>
            </w:r>
            <w:r>
              <w:rPr>
                <w:highlight w:val="lightGray"/>
              </w:rPr>
              <w:t>[exercise duration]</w:t>
            </w:r>
            <w:r>
              <w:t xml:space="preserve"> at </w:t>
            </w:r>
            <w:r>
              <w:rPr>
                <w:highlight w:val="lightGray"/>
              </w:rPr>
              <w:t>[exercise location]</w:t>
            </w:r>
            <w:r>
              <w:t xml:space="preserve">.  Exercise play is limited to </w:t>
            </w:r>
            <w:r>
              <w:rPr>
                <w:highlight w:val="lightGray"/>
              </w:rPr>
              <w:t>[exercise parameters]</w:t>
            </w:r>
            <w:r>
              <w:t>.</w:t>
            </w:r>
          </w:p>
        </w:tc>
      </w:tr>
      <w:tr w:rsidR="00CB1BC1" w:rsidTr="00483ACC">
        <w:trPr>
          <w:trHeight w:val="432"/>
        </w:trPr>
        <w:tc>
          <w:tcPr>
            <w:tcW w:w="1908" w:type="dxa"/>
            <w:shd w:val="clear" w:color="auto" w:fill="39275B"/>
            <w:vAlign w:val="center"/>
            <w:hideMark/>
          </w:tcPr>
          <w:p w:rsidR="00CB1BC1" w:rsidRPr="00647A2D" w:rsidRDefault="00CB1BC1" w:rsidP="004E1F36">
            <w:pPr>
              <w:pStyle w:val="BodyText1"/>
              <w:rPr>
                <w:color w:val="FFFFFF" w:themeColor="background1"/>
              </w:rPr>
            </w:pPr>
            <w:r w:rsidRPr="00647A2D">
              <w:rPr>
                <w:color w:val="FFFFFF" w:themeColor="background1"/>
              </w:rPr>
              <w:t>Mission Area(s)</w:t>
            </w:r>
          </w:p>
        </w:tc>
        <w:tc>
          <w:tcPr>
            <w:tcW w:w="7668" w:type="dxa"/>
            <w:vAlign w:val="center"/>
            <w:hideMark/>
          </w:tcPr>
          <w:p w:rsidR="00CB1BC1" w:rsidRDefault="00CB1BC1" w:rsidP="004E1F36">
            <w:pPr>
              <w:pStyle w:val="BodyText1"/>
              <w:rPr>
                <w:b/>
                <w:color w:val="auto"/>
                <w:highlight w:val="lightGray"/>
              </w:rPr>
            </w:pPr>
            <w:r>
              <w:rPr>
                <w:highlight w:val="lightGray"/>
              </w:rPr>
              <w:t>[Prevention, Protection, Mitigation, Response, and/or Recovery]</w:t>
            </w:r>
          </w:p>
        </w:tc>
      </w:tr>
      <w:tr w:rsidR="00CB1BC1" w:rsidTr="00483ACC">
        <w:trPr>
          <w:trHeight w:val="432"/>
        </w:trPr>
        <w:tc>
          <w:tcPr>
            <w:tcW w:w="1908" w:type="dxa"/>
            <w:shd w:val="clear" w:color="auto" w:fill="39275B"/>
            <w:vAlign w:val="center"/>
            <w:hideMark/>
          </w:tcPr>
          <w:p w:rsidR="00CB1BC1" w:rsidRPr="00647A2D" w:rsidRDefault="00CB1BC1" w:rsidP="004E1F36">
            <w:pPr>
              <w:pStyle w:val="BodyText1"/>
              <w:rPr>
                <w:color w:val="FFFFFF" w:themeColor="background1"/>
              </w:rPr>
            </w:pPr>
            <w:r w:rsidRPr="00647A2D">
              <w:rPr>
                <w:color w:val="FFFFFF" w:themeColor="background1"/>
              </w:rPr>
              <w:t>Capabilities</w:t>
            </w:r>
          </w:p>
        </w:tc>
        <w:tc>
          <w:tcPr>
            <w:tcW w:w="7668" w:type="dxa"/>
            <w:vAlign w:val="center"/>
            <w:hideMark/>
          </w:tcPr>
          <w:p w:rsidR="00483ACC" w:rsidRDefault="00483ACC" w:rsidP="00483ACC">
            <w:pPr>
              <w:pStyle w:val="BodyText1"/>
              <w:rPr>
                <w:color w:val="auto"/>
              </w:rPr>
            </w:pPr>
            <w:r>
              <w:rPr>
                <w:color w:val="auto"/>
              </w:rPr>
              <w:t>This exercise touches on the following CDC Public Health Emergency Preparedness (PHEP) capabilities:</w:t>
            </w:r>
          </w:p>
          <w:p w:rsidR="00483ACC" w:rsidRDefault="00483ACC" w:rsidP="00483ACC">
            <w:pPr>
              <w:pStyle w:val="BodyText1"/>
              <w:rPr>
                <w:color w:val="auto"/>
              </w:rPr>
            </w:pPr>
          </w:p>
          <w:p w:rsidR="00483ACC" w:rsidRPr="00483ACC" w:rsidRDefault="00483ACC" w:rsidP="00483ACC">
            <w:pPr>
              <w:pStyle w:val="BodyText1"/>
              <w:rPr>
                <w:color w:val="auto"/>
              </w:rPr>
            </w:pPr>
            <w:r w:rsidRPr="00483ACC">
              <w:rPr>
                <w:color w:val="auto"/>
              </w:rPr>
              <w:t>1.2 Build community partnerships to support health preparedness</w:t>
            </w:r>
          </w:p>
          <w:p w:rsidR="00483ACC" w:rsidRPr="00483ACC" w:rsidRDefault="00483ACC" w:rsidP="00483ACC">
            <w:pPr>
              <w:pStyle w:val="BodyText1"/>
              <w:rPr>
                <w:color w:val="auto"/>
              </w:rPr>
            </w:pPr>
            <w:r w:rsidRPr="00483ACC">
              <w:rPr>
                <w:color w:val="auto"/>
              </w:rPr>
              <w:t>4.1: Activate the emergency public health information sys</w:t>
            </w:r>
            <w:r>
              <w:rPr>
                <w:color w:val="auto"/>
              </w:rPr>
              <w:t>tem</w:t>
            </w:r>
          </w:p>
          <w:p w:rsidR="00483ACC" w:rsidRPr="00483ACC" w:rsidRDefault="00483ACC" w:rsidP="00483ACC">
            <w:pPr>
              <w:pStyle w:val="BodyText1"/>
              <w:rPr>
                <w:color w:val="auto"/>
              </w:rPr>
            </w:pPr>
            <w:r w:rsidRPr="00483ACC">
              <w:rPr>
                <w:color w:val="auto"/>
              </w:rPr>
              <w:t>4.2: Determine the need for a joint public information system</w:t>
            </w:r>
          </w:p>
          <w:p w:rsidR="00483ACC" w:rsidRPr="00483ACC" w:rsidRDefault="00483ACC" w:rsidP="00483ACC">
            <w:pPr>
              <w:pStyle w:val="BodyText1"/>
              <w:rPr>
                <w:color w:val="auto"/>
              </w:rPr>
            </w:pPr>
            <w:r w:rsidRPr="00483ACC">
              <w:rPr>
                <w:color w:val="auto"/>
              </w:rPr>
              <w:t>4.3: Establish and participate in information system operations</w:t>
            </w:r>
          </w:p>
          <w:p w:rsidR="00483ACC" w:rsidRPr="00483ACC" w:rsidRDefault="00483ACC" w:rsidP="00483ACC">
            <w:pPr>
              <w:pStyle w:val="BodyText1"/>
              <w:rPr>
                <w:color w:val="auto"/>
              </w:rPr>
            </w:pPr>
            <w:r w:rsidRPr="00483ACC">
              <w:rPr>
                <w:color w:val="auto"/>
              </w:rPr>
              <w:t>4.4: Establish avenues for public interaction and information exchange</w:t>
            </w:r>
          </w:p>
          <w:p w:rsidR="00483ACC" w:rsidRDefault="00483ACC" w:rsidP="00483ACC">
            <w:pPr>
              <w:pStyle w:val="BodyText1"/>
              <w:rPr>
                <w:color w:val="auto"/>
              </w:rPr>
            </w:pPr>
            <w:r w:rsidRPr="00483ACC">
              <w:rPr>
                <w:color w:val="auto"/>
              </w:rPr>
              <w:t xml:space="preserve">4.5: Issue public information, alerts, warnings, and notifications </w:t>
            </w:r>
          </w:p>
          <w:p w:rsidR="00483ACC" w:rsidRPr="00483ACC" w:rsidRDefault="00483ACC" w:rsidP="00483ACC">
            <w:pPr>
              <w:pStyle w:val="BodyText1"/>
              <w:rPr>
                <w:color w:val="auto"/>
              </w:rPr>
            </w:pPr>
            <w:r w:rsidRPr="00483ACC">
              <w:rPr>
                <w:color w:val="auto"/>
              </w:rPr>
              <w:t>6.1 Identify stakeholders to be inc</w:t>
            </w:r>
            <w:r>
              <w:rPr>
                <w:color w:val="auto"/>
              </w:rPr>
              <w:t>orporated into information flow</w:t>
            </w:r>
          </w:p>
          <w:p w:rsidR="00483ACC" w:rsidRDefault="00483ACC" w:rsidP="00483ACC">
            <w:pPr>
              <w:pStyle w:val="BodyText1"/>
              <w:rPr>
                <w:color w:val="auto"/>
              </w:rPr>
            </w:pPr>
            <w:r w:rsidRPr="00483ACC">
              <w:rPr>
                <w:color w:val="auto"/>
              </w:rPr>
              <w:t>6.2: Identify and develop rules and data elements for sharing</w:t>
            </w:r>
          </w:p>
          <w:p w:rsidR="00CB1BC1" w:rsidRPr="00483ACC" w:rsidRDefault="00483ACC" w:rsidP="00483ACC">
            <w:pPr>
              <w:pStyle w:val="BodyText1"/>
              <w:rPr>
                <w:color w:val="auto"/>
              </w:rPr>
            </w:pPr>
            <w:r w:rsidRPr="00483ACC">
              <w:rPr>
                <w:color w:val="auto"/>
              </w:rPr>
              <w:t>6.3 Exchange information to deter</w:t>
            </w:r>
            <w:r>
              <w:rPr>
                <w:color w:val="auto"/>
              </w:rPr>
              <w:t>mine a common operating picture</w:t>
            </w:r>
          </w:p>
        </w:tc>
      </w:tr>
      <w:tr w:rsidR="00CB1BC1" w:rsidTr="00483ACC">
        <w:trPr>
          <w:trHeight w:val="432"/>
        </w:trPr>
        <w:tc>
          <w:tcPr>
            <w:tcW w:w="1908" w:type="dxa"/>
            <w:shd w:val="clear" w:color="auto" w:fill="39275B"/>
            <w:vAlign w:val="center"/>
            <w:hideMark/>
          </w:tcPr>
          <w:p w:rsidR="00CB1BC1" w:rsidRPr="00647A2D" w:rsidRDefault="00CB1BC1" w:rsidP="004E1F36">
            <w:pPr>
              <w:pStyle w:val="BodyText1"/>
              <w:rPr>
                <w:color w:val="FFFFFF" w:themeColor="background1"/>
              </w:rPr>
            </w:pPr>
            <w:r w:rsidRPr="00647A2D">
              <w:rPr>
                <w:color w:val="FFFFFF" w:themeColor="background1"/>
              </w:rPr>
              <w:t>Objectives</w:t>
            </w:r>
          </w:p>
        </w:tc>
        <w:tc>
          <w:tcPr>
            <w:tcW w:w="7668" w:type="dxa"/>
            <w:vAlign w:val="center"/>
            <w:hideMark/>
          </w:tcPr>
          <w:p w:rsidR="00CB1BC1" w:rsidRDefault="00CB1BC1" w:rsidP="00CB1BC1">
            <w:pPr>
              <w:pStyle w:val="Bulletedtext"/>
            </w:pPr>
            <w:r w:rsidRPr="00DC79DC">
              <w:t>Identify your agency’s current strengths and gaps in emergency communication and coordination</w:t>
            </w:r>
          </w:p>
          <w:p w:rsidR="00CB1BC1" w:rsidRPr="00DC79DC" w:rsidRDefault="00CB1BC1" w:rsidP="00CB1BC1">
            <w:pPr>
              <w:pStyle w:val="Bulletedtext"/>
            </w:pPr>
            <w:r w:rsidRPr="00DC79DC">
              <w:t>Review and list the roles, plans, and procedures related to emergency communication</w:t>
            </w:r>
          </w:p>
          <w:p w:rsidR="00CB1BC1" w:rsidRPr="00DC79DC" w:rsidRDefault="00CB1BC1" w:rsidP="00CB1BC1">
            <w:pPr>
              <w:pStyle w:val="Bulletedtext"/>
            </w:pPr>
            <w:r w:rsidRPr="00DC79DC">
              <w:t>Identify issues related to building effective communication channels between public health, health care, and the public, including vulnerable populations</w:t>
            </w:r>
          </w:p>
          <w:p w:rsidR="00CB1BC1" w:rsidRPr="00647A2D" w:rsidRDefault="00CB1BC1" w:rsidP="00CB1BC1">
            <w:pPr>
              <w:pStyle w:val="Bulletedtext"/>
            </w:pPr>
            <w:r w:rsidRPr="00DC79DC">
              <w:t xml:space="preserve">Incorporate objectively assessed and research-validated evidence and </w:t>
            </w:r>
            <w:r>
              <w:t xml:space="preserve">current </w:t>
            </w:r>
            <w:r w:rsidRPr="00DC79DC">
              <w:t>best practices into your agency’s PHEP communications protocols.</w:t>
            </w:r>
          </w:p>
        </w:tc>
      </w:tr>
      <w:tr w:rsidR="00CB1BC1" w:rsidTr="00483ACC">
        <w:trPr>
          <w:trHeight w:val="432"/>
        </w:trPr>
        <w:tc>
          <w:tcPr>
            <w:tcW w:w="1908" w:type="dxa"/>
            <w:shd w:val="clear" w:color="auto" w:fill="39275B"/>
            <w:vAlign w:val="center"/>
            <w:hideMark/>
          </w:tcPr>
          <w:p w:rsidR="00CB1BC1" w:rsidRPr="00647A2D" w:rsidRDefault="00CB1BC1" w:rsidP="004E1F36">
            <w:pPr>
              <w:pStyle w:val="BodyText1"/>
              <w:rPr>
                <w:color w:val="FFFFFF" w:themeColor="background1"/>
              </w:rPr>
            </w:pPr>
            <w:r w:rsidRPr="00647A2D">
              <w:rPr>
                <w:color w:val="FFFFFF" w:themeColor="background1"/>
              </w:rPr>
              <w:t>Threat or Hazard</w:t>
            </w:r>
          </w:p>
        </w:tc>
        <w:tc>
          <w:tcPr>
            <w:tcW w:w="7668" w:type="dxa"/>
            <w:vAlign w:val="center"/>
            <w:hideMark/>
          </w:tcPr>
          <w:p w:rsidR="00CB1BC1" w:rsidRPr="00647A2D" w:rsidRDefault="00CB1BC1" w:rsidP="004E1F36">
            <w:pPr>
              <w:pStyle w:val="BodyText1"/>
              <w:rPr>
                <w:highlight w:val="lightGray"/>
              </w:rPr>
            </w:pPr>
            <w:r>
              <w:rPr>
                <w:rFonts w:cs="Arial"/>
                <w:szCs w:val="20"/>
              </w:rPr>
              <w:t>Pandemic influenza</w:t>
            </w:r>
          </w:p>
        </w:tc>
      </w:tr>
      <w:tr w:rsidR="00CB1BC1" w:rsidTr="00483ACC">
        <w:trPr>
          <w:trHeight w:val="432"/>
        </w:trPr>
        <w:tc>
          <w:tcPr>
            <w:tcW w:w="1908" w:type="dxa"/>
            <w:shd w:val="clear" w:color="auto" w:fill="39275B"/>
            <w:vAlign w:val="center"/>
            <w:hideMark/>
          </w:tcPr>
          <w:p w:rsidR="00CB1BC1" w:rsidRPr="00647A2D" w:rsidRDefault="00CB1BC1" w:rsidP="004E1F36">
            <w:pPr>
              <w:pStyle w:val="BodyText1"/>
              <w:rPr>
                <w:color w:val="FFFFFF" w:themeColor="background1"/>
              </w:rPr>
            </w:pPr>
            <w:r w:rsidRPr="00647A2D">
              <w:rPr>
                <w:color w:val="FFFFFF" w:themeColor="background1"/>
              </w:rPr>
              <w:t>Scenario</w:t>
            </w:r>
          </w:p>
        </w:tc>
        <w:tc>
          <w:tcPr>
            <w:tcW w:w="7668" w:type="dxa"/>
            <w:vAlign w:val="center"/>
            <w:hideMark/>
          </w:tcPr>
          <w:p w:rsidR="00CB1BC1" w:rsidRDefault="00CB1BC1" w:rsidP="004E1F36">
            <w:pPr>
              <w:pStyle w:val="BodyText1"/>
              <w:rPr>
                <w:color w:val="auto"/>
                <w:highlight w:val="lightGray"/>
              </w:rPr>
            </w:pPr>
            <w:r w:rsidRPr="00DC79DC">
              <w:rPr>
                <w:rFonts w:cs="Arial"/>
                <w:szCs w:val="20"/>
              </w:rPr>
              <w:t>This tabletop exercise simulates a major, multi-agency incident in a large county (population of two million). The tabletop will enable participants to identify the strengths/gaps in current policies, procedures, and resources related to communication systems during a pandemic influenza.</w:t>
            </w:r>
          </w:p>
        </w:tc>
      </w:tr>
      <w:tr w:rsidR="00CB1BC1" w:rsidTr="00483ACC">
        <w:trPr>
          <w:trHeight w:val="432"/>
        </w:trPr>
        <w:tc>
          <w:tcPr>
            <w:tcW w:w="1908" w:type="dxa"/>
            <w:shd w:val="clear" w:color="auto" w:fill="39275B"/>
            <w:vAlign w:val="center"/>
            <w:hideMark/>
          </w:tcPr>
          <w:p w:rsidR="00CB1BC1" w:rsidRPr="00647A2D" w:rsidRDefault="00CB1BC1" w:rsidP="004E1F36">
            <w:pPr>
              <w:pStyle w:val="BodyText1"/>
              <w:rPr>
                <w:color w:val="FFFFFF" w:themeColor="background1"/>
              </w:rPr>
            </w:pPr>
            <w:r w:rsidRPr="00647A2D">
              <w:rPr>
                <w:color w:val="FFFFFF" w:themeColor="background1"/>
              </w:rPr>
              <w:t>Sponsor</w:t>
            </w:r>
          </w:p>
        </w:tc>
        <w:tc>
          <w:tcPr>
            <w:tcW w:w="7668" w:type="dxa"/>
            <w:vAlign w:val="center"/>
            <w:hideMark/>
          </w:tcPr>
          <w:p w:rsidR="00CB1BC1" w:rsidRDefault="00CB1BC1" w:rsidP="004E1F36">
            <w:pPr>
              <w:pStyle w:val="BodyText1"/>
              <w:rPr>
                <w:b/>
                <w:color w:val="auto"/>
                <w:highlight w:val="lightGray"/>
              </w:rPr>
            </w:pPr>
            <w:r>
              <w:rPr>
                <w:highlight w:val="lightGray"/>
              </w:rPr>
              <w:t>[Insert the name of the sponsor organization, as well as any grant programs being utilized, if applicable]</w:t>
            </w:r>
          </w:p>
        </w:tc>
      </w:tr>
      <w:tr w:rsidR="00CB1BC1" w:rsidTr="00483ACC">
        <w:trPr>
          <w:trHeight w:val="432"/>
        </w:trPr>
        <w:tc>
          <w:tcPr>
            <w:tcW w:w="1908" w:type="dxa"/>
            <w:shd w:val="clear" w:color="auto" w:fill="39275B"/>
            <w:vAlign w:val="center"/>
            <w:hideMark/>
          </w:tcPr>
          <w:p w:rsidR="00CB1BC1" w:rsidRPr="00647A2D" w:rsidRDefault="00CB1BC1" w:rsidP="004E1F36">
            <w:pPr>
              <w:pStyle w:val="BodyText1"/>
              <w:rPr>
                <w:color w:val="FFFFFF" w:themeColor="background1"/>
              </w:rPr>
            </w:pPr>
            <w:r w:rsidRPr="00647A2D">
              <w:rPr>
                <w:color w:val="FFFFFF" w:themeColor="background1"/>
              </w:rPr>
              <w:t>Participating Organizations</w:t>
            </w:r>
          </w:p>
        </w:tc>
        <w:tc>
          <w:tcPr>
            <w:tcW w:w="7668" w:type="dxa"/>
            <w:vAlign w:val="center"/>
            <w:hideMark/>
          </w:tcPr>
          <w:p w:rsidR="00CB1BC1" w:rsidRDefault="00CB1BC1" w:rsidP="004E1F36">
            <w:pPr>
              <w:pStyle w:val="BodyText1"/>
              <w:rPr>
                <w:color w:val="auto"/>
                <w:highlight w:val="lightGray"/>
              </w:rPr>
            </w:pPr>
            <w:r>
              <w:rPr>
                <w:highlight w:val="lightGray"/>
              </w:rPr>
              <w:t>[Insert a brief summary of the total number of participants and participation level (i.e., Federal, State, local, Tribal, non-governmental organizations (NGOs), and/or international agencies).]</w:t>
            </w:r>
          </w:p>
        </w:tc>
      </w:tr>
      <w:tr w:rsidR="00CB1BC1" w:rsidTr="00483ACC">
        <w:trPr>
          <w:trHeight w:val="432"/>
        </w:trPr>
        <w:tc>
          <w:tcPr>
            <w:tcW w:w="1908" w:type="dxa"/>
            <w:shd w:val="clear" w:color="auto" w:fill="39275B"/>
            <w:vAlign w:val="center"/>
            <w:hideMark/>
          </w:tcPr>
          <w:p w:rsidR="00CB1BC1" w:rsidRPr="00647A2D" w:rsidRDefault="00CB1BC1" w:rsidP="004E1F36">
            <w:pPr>
              <w:pStyle w:val="BodyText1"/>
              <w:rPr>
                <w:color w:val="FFFFFF" w:themeColor="background1"/>
              </w:rPr>
            </w:pPr>
            <w:r w:rsidRPr="00647A2D">
              <w:rPr>
                <w:color w:val="FFFFFF" w:themeColor="background1"/>
              </w:rPr>
              <w:t>Point of Contact</w:t>
            </w:r>
          </w:p>
        </w:tc>
        <w:tc>
          <w:tcPr>
            <w:tcW w:w="7668" w:type="dxa"/>
            <w:vAlign w:val="center"/>
            <w:hideMark/>
          </w:tcPr>
          <w:p w:rsidR="00CB1BC1" w:rsidRDefault="00CB1BC1" w:rsidP="004E1F36">
            <w:pPr>
              <w:pStyle w:val="BodyText1"/>
              <w:rPr>
                <w:color w:val="auto"/>
                <w:highlight w:val="lightGray"/>
              </w:rPr>
            </w:pPr>
            <w:r>
              <w:rPr>
                <w:highlight w:val="lightGray"/>
              </w:rPr>
              <w:t>[Insert the name, title, agency, address, phone number, and email address of the primary exercise POC (e.g., exercise director or exercise sponsor)]</w:t>
            </w:r>
          </w:p>
        </w:tc>
      </w:tr>
    </w:tbl>
    <w:p w:rsidR="00CB1BC1" w:rsidRDefault="00CB1BC1" w:rsidP="00CB1BC1">
      <w:pPr>
        <w:pStyle w:val="BodyText1"/>
      </w:pPr>
    </w:p>
    <w:p w:rsidR="00CB1BC1" w:rsidRPr="00647A2D" w:rsidRDefault="00CB1BC1" w:rsidP="00CB1BC1">
      <w:pPr>
        <w:pStyle w:val="BodyText1"/>
      </w:pPr>
      <w:r w:rsidRPr="00647A2D">
        <w:t>The After-Action Report/Improvement Plan (AAR/IP) aligns exercise objectives with preparedness doctrine to include the National Preparedness Goal and re</w:t>
      </w:r>
      <w:r>
        <w:t xml:space="preserve">lated frameworks and guidance. </w:t>
      </w:r>
      <w:r w:rsidRPr="00647A2D">
        <w:t>Exercise information required for preparedness reporting and trend analysis is included; users are encouraged to add additional sections as needed to support their own organizational needs.</w:t>
      </w:r>
    </w:p>
    <w:p w:rsidR="00CB1BC1" w:rsidRDefault="00CB1BC1" w:rsidP="00CB1BC1">
      <w:pPr>
        <w:sectPr w:rsidR="00CB1BC1">
          <w:pgSz w:w="12240" w:h="15840"/>
          <w:pgMar w:top="1440" w:right="1440" w:bottom="1440" w:left="1440" w:header="432" w:footer="432" w:gutter="0"/>
          <w:pgNumType w:start="1"/>
          <w:cols w:space="720"/>
        </w:sectPr>
      </w:pPr>
    </w:p>
    <w:p w:rsidR="00CB1BC1" w:rsidRDefault="00CB1BC1" w:rsidP="00CB1BC1">
      <w:pPr>
        <w:pStyle w:val="Headercontent"/>
      </w:pPr>
      <w:r>
        <w:lastRenderedPageBreak/>
        <w:t>Analysis of Core Capabilities</w:t>
      </w:r>
    </w:p>
    <w:p w:rsidR="00CB1BC1" w:rsidRDefault="00CB1BC1" w:rsidP="00CB1BC1">
      <w:pPr>
        <w:pStyle w:val="BodyText1"/>
      </w:pPr>
      <w:bookmarkStart w:id="0" w:name="_Toc336426625"/>
      <w:bookmarkStart w:id="1" w:name="_Toc336197853"/>
      <w:r>
        <w:t xml:space="preserve">Aligning exercise objectives and core capabilities provides a consistent taxonomy for evaluation that transcends individual exercises to support preparedness reporting and trend analysis. </w:t>
      </w:r>
      <w:r w:rsidR="00B96604">
        <w:t xml:space="preserve">This table </w:t>
      </w:r>
      <w:r>
        <w:t xml:space="preserve">includes the exercise objectives, aligned core capabilities, and performance ratings for each core capability </w:t>
      </w:r>
      <w:r w:rsidR="00C46543">
        <w:t>that may be touched upon during the tabletop exercise and may be</w:t>
      </w:r>
      <w:r>
        <w:t xml:space="preserve"> observed during the exercise and determined by the evaluation team.</w:t>
      </w:r>
    </w:p>
    <w:tbl>
      <w:tblPr>
        <w:tblW w:w="108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240"/>
        <w:gridCol w:w="3690"/>
        <w:gridCol w:w="967"/>
        <w:gridCol w:w="968"/>
        <w:gridCol w:w="967"/>
        <w:gridCol w:w="968"/>
      </w:tblGrid>
      <w:tr w:rsidR="001D4D35" w:rsidTr="000D2470">
        <w:trPr>
          <w:tblHeader/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shd w:val="clear" w:color="auto" w:fill="39275B"/>
            <w:vAlign w:val="center"/>
          </w:tcPr>
          <w:bookmarkEnd w:id="0"/>
          <w:bookmarkEnd w:id="1"/>
          <w:p w:rsidR="001D4D35" w:rsidRDefault="001D4D35" w:rsidP="004E1F36">
            <w:pPr>
              <w:pStyle w:val="TableHead"/>
              <w:spacing w:line="276" w:lineRule="auto"/>
            </w:pPr>
            <w:r>
              <w:t>Objective</w:t>
            </w:r>
          </w:p>
        </w:tc>
        <w:tc>
          <w:tcPr>
            <w:tcW w:w="3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FFFFFF"/>
            </w:tcBorders>
            <w:shd w:val="clear" w:color="auto" w:fill="39275B"/>
            <w:vAlign w:val="center"/>
          </w:tcPr>
          <w:p w:rsidR="001D4D35" w:rsidRDefault="001D4D35" w:rsidP="004E1F36">
            <w:pPr>
              <w:pStyle w:val="TableHead"/>
              <w:spacing w:line="276" w:lineRule="auto"/>
            </w:pPr>
            <w:r>
              <w:t>PHEP Capability</w:t>
            </w:r>
          </w:p>
        </w:tc>
        <w:tc>
          <w:tcPr>
            <w:tcW w:w="3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9275B"/>
            <w:vAlign w:val="center"/>
          </w:tcPr>
          <w:p w:rsidR="001D4D35" w:rsidRDefault="001D4D35" w:rsidP="004E1F36">
            <w:pPr>
              <w:pStyle w:val="TableHead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RATINGS</w:t>
            </w:r>
          </w:p>
        </w:tc>
      </w:tr>
      <w:tr w:rsidR="001D4D35" w:rsidTr="00483ACC">
        <w:trPr>
          <w:tblHeader/>
          <w:jc w:val="center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39275B"/>
            <w:vAlign w:val="center"/>
            <w:hideMark/>
          </w:tcPr>
          <w:p w:rsidR="001D4D35" w:rsidRDefault="001D4D35" w:rsidP="004E1F36">
            <w:pPr>
              <w:pStyle w:val="TableHead"/>
              <w:spacing w:line="276" w:lineRule="auto"/>
            </w:pPr>
          </w:p>
        </w:tc>
        <w:tc>
          <w:tcPr>
            <w:tcW w:w="369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39275B"/>
            <w:vAlign w:val="center"/>
            <w:hideMark/>
          </w:tcPr>
          <w:p w:rsidR="001D4D35" w:rsidRDefault="001D4D35" w:rsidP="004E1F36">
            <w:pPr>
              <w:pStyle w:val="TableHead"/>
              <w:spacing w:line="276" w:lineRule="auto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39275B"/>
            <w:vAlign w:val="center"/>
            <w:hideMark/>
          </w:tcPr>
          <w:p w:rsidR="001D4D35" w:rsidRPr="00C552F6" w:rsidRDefault="001D4D35" w:rsidP="00483ACC">
            <w:pPr>
              <w:pStyle w:val="TableHead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39275B"/>
            <w:vAlign w:val="center"/>
            <w:hideMark/>
          </w:tcPr>
          <w:p w:rsidR="001D4D35" w:rsidRPr="00C552F6" w:rsidRDefault="001D4D35" w:rsidP="00483ACC">
            <w:pPr>
              <w:pStyle w:val="TableHead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FFFFFF"/>
            </w:tcBorders>
            <w:shd w:val="clear" w:color="auto" w:fill="39275B"/>
            <w:vAlign w:val="center"/>
            <w:hideMark/>
          </w:tcPr>
          <w:p w:rsidR="001D4D35" w:rsidRPr="00C552F6" w:rsidRDefault="001D4D35" w:rsidP="00483ACC">
            <w:pPr>
              <w:pStyle w:val="TableHead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FFFFFF"/>
              <w:bottom w:val="single" w:sz="4" w:space="0" w:color="auto"/>
              <w:right w:val="single" w:sz="4" w:space="0" w:color="auto"/>
            </w:tcBorders>
            <w:shd w:val="clear" w:color="auto" w:fill="39275B"/>
            <w:vAlign w:val="center"/>
            <w:hideMark/>
          </w:tcPr>
          <w:p w:rsidR="001D4D35" w:rsidRPr="00C552F6" w:rsidRDefault="001D4D35" w:rsidP="00483ACC">
            <w:pPr>
              <w:pStyle w:val="TableHead"/>
              <w:spacing w:line="276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</w:t>
            </w:r>
          </w:p>
        </w:tc>
      </w:tr>
      <w:tr w:rsidR="00F92865" w:rsidTr="00483ACC">
        <w:trPr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865" w:rsidRDefault="00F92865" w:rsidP="00483ACC">
            <w:pPr>
              <w:pStyle w:val="BodyText1"/>
            </w:pPr>
            <w:r w:rsidRPr="00DC79DC">
              <w:t>Identify your agency’s current strengths and gaps in emergency communication and coordination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65" w:rsidRDefault="00F92865" w:rsidP="00483ACC">
            <w:pPr>
              <w:pStyle w:val="Tabletext"/>
              <w:spacing w:line="276" w:lineRule="auto"/>
            </w:pPr>
            <w:r>
              <w:t>1.2 Build community partnerships to support health preparedness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5" w:rsidRDefault="00F92865" w:rsidP="004E1F36">
            <w:pPr>
              <w:pStyle w:val="Tabletext"/>
              <w:spacing w:line="276" w:lineRule="auto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5" w:rsidRDefault="00F92865" w:rsidP="004E1F36">
            <w:pPr>
              <w:pStyle w:val="Tabletext"/>
              <w:spacing w:line="276" w:lineRule="auto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5" w:rsidRDefault="00F92865" w:rsidP="004E1F36">
            <w:pPr>
              <w:pStyle w:val="Tabletext"/>
              <w:spacing w:line="276" w:lineRule="auto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5" w:rsidRDefault="00F92865" w:rsidP="004E1F36">
            <w:pPr>
              <w:pStyle w:val="Tabletext"/>
              <w:spacing w:line="276" w:lineRule="auto"/>
              <w:jc w:val="center"/>
            </w:pPr>
          </w:p>
        </w:tc>
      </w:tr>
      <w:tr w:rsidR="00F92865" w:rsidTr="00483ACC">
        <w:trPr>
          <w:jc w:val="center"/>
        </w:trPr>
        <w:tc>
          <w:tcPr>
            <w:tcW w:w="32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92865" w:rsidRPr="00DC79DC" w:rsidRDefault="00F92865" w:rsidP="00483ACC">
            <w:pPr>
              <w:pStyle w:val="BodyText1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65" w:rsidRDefault="00F92865" w:rsidP="00483ACC">
            <w:pPr>
              <w:pStyle w:val="Tabletext"/>
              <w:spacing w:line="276" w:lineRule="auto"/>
            </w:pPr>
            <w:r>
              <w:t xml:space="preserve">4.2: </w:t>
            </w:r>
            <w:r w:rsidRPr="00981E8C">
              <w:t>Determine the need for a joint public information system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5" w:rsidRDefault="00F92865" w:rsidP="004E1F36">
            <w:pPr>
              <w:pStyle w:val="Tabletext"/>
              <w:spacing w:line="276" w:lineRule="auto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5" w:rsidRDefault="00F92865" w:rsidP="004E1F36">
            <w:pPr>
              <w:pStyle w:val="Tabletext"/>
              <w:spacing w:line="276" w:lineRule="auto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5" w:rsidRDefault="00F92865" w:rsidP="004E1F36">
            <w:pPr>
              <w:pStyle w:val="Tabletext"/>
              <w:spacing w:line="276" w:lineRule="auto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5" w:rsidRDefault="00F92865" w:rsidP="004E1F36">
            <w:pPr>
              <w:pStyle w:val="Tabletext"/>
              <w:spacing w:line="276" w:lineRule="auto"/>
              <w:jc w:val="center"/>
            </w:pPr>
          </w:p>
        </w:tc>
      </w:tr>
      <w:tr w:rsidR="00F92865" w:rsidTr="00483ACC">
        <w:trPr>
          <w:jc w:val="center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65" w:rsidRPr="00DC79DC" w:rsidRDefault="00F92865" w:rsidP="00483ACC">
            <w:pPr>
              <w:pStyle w:val="BodyText1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65" w:rsidRDefault="00F92865" w:rsidP="00483ACC">
            <w:pPr>
              <w:pStyle w:val="Tabletext"/>
              <w:spacing w:line="276" w:lineRule="auto"/>
            </w:pPr>
            <w:r>
              <w:t xml:space="preserve">6.3 </w:t>
            </w:r>
            <w:r w:rsidRPr="000162AA">
              <w:t>Exchange information to determine a common operating picture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5" w:rsidRDefault="00F92865" w:rsidP="004E1F36">
            <w:pPr>
              <w:pStyle w:val="Tabletext"/>
              <w:spacing w:line="276" w:lineRule="auto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5" w:rsidRDefault="00F92865" w:rsidP="004E1F36">
            <w:pPr>
              <w:pStyle w:val="Tabletext"/>
              <w:spacing w:line="276" w:lineRule="auto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5" w:rsidRDefault="00F92865" w:rsidP="004E1F36">
            <w:pPr>
              <w:pStyle w:val="Tabletext"/>
              <w:spacing w:line="276" w:lineRule="auto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5" w:rsidRDefault="00F92865" w:rsidP="004E1F36">
            <w:pPr>
              <w:pStyle w:val="Tabletext"/>
              <w:spacing w:line="276" w:lineRule="auto"/>
              <w:jc w:val="center"/>
            </w:pPr>
          </w:p>
        </w:tc>
      </w:tr>
      <w:tr w:rsidR="00F92865" w:rsidTr="00483ACC">
        <w:trPr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92865" w:rsidRDefault="00F92865" w:rsidP="00483ACC">
            <w:pPr>
              <w:pStyle w:val="Tabletext"/>
              <w:spacing w:line="276" w:lineRule="auto"/>
            </w:pPr>
            <w:r w:rsidRPr="00A66FC4">
              <w:t>Review and list the roles, plans, and procedures related to emergency communication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65" w:rsidRDefault="00F92865" w:rsidP="00483ACC">
            <w:pPr>
              <w:pStyle w:val="Tabletext"/>
              <w:spacing w:line="276" w:lineRule="auto"/>
            </w:pPr>
            <w:r>
              <w:t>4.1: Activate the emergency public health information system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5" w:rsidRDefault="00F92865" w:rsidP="004E1F36">
            <w:pPr>
              <w:pStyle w:val="Tabletext"/>
              <w:spacing w:line="276" w:lineRule="auto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5" w:rsidRDefault="00F92865" w:rsidP="004E1F36">
            <w:pPr>
              <w:pStyle w:val="Tabletext"/>
              <w:spacing w:line="276" w:lineRule="auto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5" w:rsidRDefault="00F92865" w:rsidP="004E1F36">
            <w:pPr>
              <w:pStyle w:val="Tabletext"/>
              <w:spacing w:line="276" w:lineRule="auto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5" w:rsidRDefault="00F92865" w:rsidP="004E1F36">
            <w:pPr>
              <w:pStyle w:val="Tabletext"/>
              <w:spacing w:line="276" w:lineRule="auto"/>
              <w:jc w:val="center"/>
            </w:pPr>
          </w:p>
        </w:tc>
      </w:tr>
      <w:tr w:rsidR="00F92865" w:rsidTr="00483ACC">
        <w:trPr>
          <w:jc w:val="center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65" w:rsidRPr="00A66FC4" w:rsidRDefault="00F92865" w:rsidP="00483ACC">
            <w:pPr>
              <w:pStyle w:val="Tabletext"/>
              <w:spacing w:line="276" w:lineRule="auto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65" w:rsidRDefault="00F92865" w:rsidP="00483ACC">
            <w:pPr>
              <w:pStyle w:val="Tabletext"/>
              <w:spacing w:line="276" w:lineRule="auto"/>
            </w:pPr>
            <w:r>
              <w:t xml:space="preserve">4.3: </w:t>
            </w:r>
            <w:r w:rsidRPr="004725C8">
              <w:t>Establish and participate in information system operations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5" w:rsidRDefault="00F92865" w:rsidP="004E1F36">
            <w:pPr>
              <w:pStyle w:val="Tabletext"/>
              <w:spacing w:line="276" w:lineRule="auto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5" w:rsidRDefault="00F92865" w:rsidP="004E1F36">
            <w:pPr>
              <w:pStyle w:val="Tabletext"/>
              <w:spacing w:line="276" w:lineRule="auto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5" w:rsidRDefault="00F92865" w:rsidP="004E1F36">
            <w:pPr>
              <w:pStyle w:val="Tabletext"/>
              <w:spacing w:line="276" w:lineRule="auto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5" w:rsidRDefault="00F92865" w:rsidP="004E1F36">
            <w:pPr>
              <w:pStyle w:val="Tabletext"/>
              <w:spacing w:line="276" w:lineRule="auto"/>
              <w:jc w:val="center"/>
            </w:pPr>
          </w:p>
        </w:tc>
      </w:tr>
      <w:tr w:rsidR="00F92865" w:rsidTr="00483ACC">
        <w:trPr>
          <w:trHeight w:val="593"/>
          <w:jc w:val="center"/>
        </w:trPr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92865" w:rsidRDefault="00F92865" w:rsidP="00483ACC">
            <w:pPr>
              <w:pStyle w:val="Tabletext"/>
              <w:spacing w:line="276" w:lineRule="auto"/>
            </w:pPr>
            <w:r w:rsidRPr="00A66FC4">
              <w:t>Identify issues related to building effective communication channels between public health, health care, and the public, including vulnerable populations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92865" w:rsidRDefault="00F92865" w:rsidP="00483ACC">
            <w:pPr>
              <w:pStyle w:val="Tabletext"/>
              <w:spacing w:line="276" w:lineRule="auto"/>
            </w:pPr>
            <w:r>
              <w:t xml:space="preserve">4.4: </w:t>
            </w:r>
            <w:r w:rsidRPr="00981E8C">
              <w:t>Establish avenues for public interaction and information exchange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5" w:rsidRDefault="00F92865" w:rsidP="004E1F36">
            <w:pPr>
              <w:pStyle w:val="Tabletext"/>
              <w:spacing w:line="276" w:lineRule="auto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5" w:rsidRDefault="00F92865" w:rsidP="004E1F36">
            <w:pPr>
              <w:pStyle w:val="Tabletext"/>
              <w:spacing w:line="276" w:lineRule="auto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5" w:rsidRDefault="00F92865" w:rsidP="004E1F36">
            <w:pPr>
              <w:pStyle w:val="Tabletext"/>
              <w:spacing w:line="276" w:lineRule="auto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5" w:rsidRDefault="00F92865" w:rsidP="004E1F36">
            <w:pPr>
              <w:pStyle w:val="Tabletext"/>
              <w:spacing w:line="276" w:lineRule="auto"/>
              <w:jc w:val="center"/>
            </w:pPr>
          </w:p>
        </w:tc>
      </w:tr>
      <w:tr w:rsidR="00F92865" w:rsidTr="00483ACC">
        <w:trPr>
          <w:jc w:val="center"/>
        </w:trPr>
        <w:tc>
          <w:tcPr>
            <w:tcW w:w="32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65" w:rsidRPr="00A66FC4" w:rsidRDefault="00F92865" w:rsidP="00483ACC">
            <w:pPr>
              <w:pStyle w:val="Tabletext"/>
              <w:spacing w:line="276" w:lineRule="auto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2865" w:rsidRDefault="00F92865" w:rsidP="00483ACC">
            <w:pPr>
              <w:pStyle w:val="Tabletext"/>
              <w:spacing w:line="276" w:lineRule="auto"/>
            </w:pPr>
            <w:r>
              <w:t xml:space="preserve">6.1 </w:t>
            </w:r>
            <w:r w:rsidRPr="00ED0B96">
              <w:t>Identify stakeholders to be incorporated into information flow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5" w:rsidRDefault="00F92865" w:rsidP="004E1F36">
            <w:pPr>
              <w:pStyle w:val="Tabletext"/>
              <w:spacing w:line="276" w:lineRule="auto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5" w:rsidRDefault="00F92865" w:rsidP="004E1F36">
            <w:pPr>
              <w:pStyle w:val="Tabletext"/>
              <w:spacing w:line="276" w:lineRule="auto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5" w:rsidRDefault="00F92865" w:rsidP="004E1F36">
            <w:pPr>
              <w:pStyle w:val="Tabletext"/>
              <w:spacing w:line="276" w:lineRule="auto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2865" w:rsidRDefault="00F92865" w:rsidP="004E1F36">
            <w:pPr>
              <w:pStyle w:val="Tabletext"/>
              <w:spacing w:line="276" w:lineRule="auto"/>
              <w:jc w:val="center"/>
            </w:pPr>
          </w:p>
        </w:tc>
      </w:tr>
      <w:tr w:rsidR="00B96604" w:rsidTr="00483ACC">
        <w:trPr>
          <w:jc w:val="center"/>
        </w:trPr>
        <w:tc>
          <w:tcPr>
            <w:tcW w:w="324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96604" w:rsidRPr="003877FC" w:rsidRDefault="00B96604" w:rsidP="00483ACC">
            <w:pPr>
              <w:pStyle w:val="BodyText1"/>
            </w:pPr>
            <w:r w:rsidRPr="003877FC">
              <w:t>Incorporate objectively assessed and research-validated evidence and current best practices into your agency’s PHEP communications protocols</w:t>
            </w: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96604" w:rsidRDefault="00B96604" w:rsidP="00483ACC">
            <w:pPr>
              <w:pStyle w:val="Tabletext"/>
              <w:spacing w:line="276" w:lineRule="auto"/>
            </w:pPr>
            <w:r>
              <w:t xml:space="preserve">4.5: </w:t>
            </w:r>
            <w:r w:rsidRPr="00981E8C">
              <w:t>Issue public information, alerts, warnings, and notifications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04" w:rsidRDefault="00B96604" w:rsidP="004E1F36">
            <w:pPr>
              <w:pStyle w:val="Tabletext"/>
              <w:spacing w:line="276" w:lineRule="auto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04" w:rsidRDefault="00B96604" w:rsidP="004E1F36">
            <w:pPr>
              <w:pStyle w:val="Tabletext"/>
              <w:spacing w:line="276" w:lineRule="auto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04" w:rsidRDefault="00B96604" w:rsidP="004E1F36">
            <w:pPr>
              <w:pStyle w:val="Tabletext"/>
              <w:spacing w:line="276" w:lineRule="auto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604" w:rsidRDefault="00B96604" w:rsidP="004E1F36">
            <w:pPr>
              <w:pStyle w:val="Tabletext"/>
              <w:spacing w:line="276" w:lineRule="auto"/>
              <w:jc w:val="center"/>
            </w:pPr>
          </w:p>
        </w:tc>
      </w:tr>
      <w:tr w:rsidR="00B96604" w:rsidTr="00483ACC">
        <w:trPr>
          <w:jc w:val="center"/>
        </w:trPr>
        <w:tc>
          <w:tcPr>
            <w:tcW w:w="3240" w:type="dxa"/>
            <w:vMerge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6604" w:rsidRPr="003877FC" w:rsidRDefault="00B96604" w:rsidP="00F92865">
            <w:pPr>
              <w:pStyle w:val="BodyText1"/>
            </w:pPr>
          </w:p>
        </w:tc>
        <w:tc>
          <w:tcPr>
            <w:tcW w:w="369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B96604" w:rsidRDefault="00B96604" w:rsidP="00483ACC">
            <w:pPr>
              <w:pStyle w:val="Tabletext"/>
              <w:spacing w:line="276" w:lineRule="auto"/>
            </w:pPr>
            <w:r>
              <w:t xml:space="preserve">6.2: </w:t>
            </w:r>
            <w:r w:rsidRPr="00ED0B96">
              <w:t>Identify and develop rules and data elements for sharing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6604" w:rsidRDefault="00B96604" w:rsidP="004E1F36">
            <w:pPr>
              <w:pStyle w:val="Tabletext"/>
              <w:spacing w:line="276" w:lineRule="auto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6604" w:rsidRDefault="00B96604" w:rsidP="004E1F36">
            <w:pPr>
              <w:pStyle w:val="Tabletext"/>
              <w:spacing w:line="276" w:lineRule="auto"/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6604" w:rsidRDefault="00B96604" w:rsidP="004E1F36">
            <w:pPr>
              <w:pStyle w:val="Tabletext"/>
              <w:spacing w:line="276" w:lineRule="auto"/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B96604" w:rsidRDefault="00B96604" w:rsidP="004E1F36">
            <w:pPr>
              <w:pStyle w:val="Tabletext"/>
              <w:spacing w:line="276" w:lineRule="auto"/>
              <w:jc w:val="center"/>
            </w:pPr>
          </w:p>
        </w:tc>
      </w:tr>
      <w:tr w:rsidR="00B96604" w:rsidTr="003E675C">
        <w:trPr>
          <w:jc w:val="center"/>
        </w:trPr>
        <w:tc>
          <w:tcPr>
            <w:tcW w:w="10800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6604" w:rsidRDefault="00B96604" w:rsidP="003E675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187" w:right="187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Ratings Definitions:</w:t>
            </w:r>
          </w:p>
          <w:p w:rsidR="00B96604" w:rsidRDefault="003E675C" w:rsidP="00CB1BC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360" w:righ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675C">
              <w:rPr>
                <w:rFonts w:ascii="Arial" w:hAnsi="Arial" w:cs="Arial"/>
                <w:b/>
                <w:sz w:val="18"/>
                <w:szCs w:val="18"/>
              </w:rPr>
              <w:t xml:space="preserve">P: </w:t>
            </w:r>
            <w:r w:rsidR="00B96604" w:rsidRPr="003E675C">
              <w:rPr>
                <w:rFonts w:ascii="Arial" w:hAnsi="Arial" w:cs="Arial"/>
                <w:b/>
                <w:sz w:val="18"/>
                <w:szCs w:val="18"/>
              </w:rPr>
              <w:t>Performed without Challenges</w:t>
            </w:r>
            <w:r w:rsidR="00B96604">
              <w:rPr>
                <w:rFonts w:ascii="Arial" w:hAnsi="Arial" w:cs="Arial"/>
                <w:sz w:val="18"/>
                <w:szCs w:val="18"/>
              </w:rPr>
              <w:t>:  The targets and critical tasks associated with the core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procedures, regulations, and laws.</w:t>
            </w:r>
          </w:p>
          <w:p w:rsidR="00B96604" w:rsidRDefault="003E675C" w:rsidP="00CB1BC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360" w:righ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675C">
              <w:rPr>
                <w:rFonts w:ascii="Arial" w:hAnsi="Arial" w:cs="Arial"/>
                <w:b/>
                <w:sz w:val="18"/>
                <w:szCs w:val="18"/>
              </w:rPr>
              <w:t xml:space="preserve">S: </w:t>
            </w:r>
            <w:r w:rsidR="00B96604" w:rsidRPr="003E675C">
              <w:rPr>
                <w:rFonts w:ascii="Arial" w:hAnsi="Arial" w:cs="Arial"/>
                <w:b/>
                <w:sz w:val="18"/>
                <w:szCs w:val="18"/>
              </w:rPr>
              <w:t>Performed with Some Challenges</w:t>
            </w:r>
            <w:r w:rsidR="00B96604">
              <w:rPr>
                <w:rFonts w:ascii="Arial" w:hAnsi="Arial" w:cs="Arial"/>
                <w:sz w:val="18"/>
                <w:szCs w:val="18"/>
              </w:rPr>
              <w:t>:  The targets and critical tasks associated with the core capability were completed in a manner that achieved the objective(s) and did not negatively impact the performance of other activities. Performance of this activity did not contribute to additional health and/or safety risks for the public or for emergency workers, and it was conducted in accordance with applicable plans, policies, pro</w:t>
            </w:r>
            <w:r w:rsidR="006356B6">
              <w:rPr>
                <w:rFonts w:ascii="Arial" w:hAnsi="Arial" w:cs="Arial"/>
                <w:sz w:val="18"/>
                <w:szCs w:val="18"/>
              </w:rPr>
              <w:t>cedures, regulations, and laws.</w:t>
            </w:r>
            <w:r w:rsidR="00B96604">
              <w:rPr>
                <w:rFonts w:ascii="Arial" w:hAnsi="Arial" w:cs="Arial"/>
                <w:sz w:val="18"/>
                <w:szCs w:val="18"/>
              </w:rPr>
              <w:t xml:space="preserve"> However, opportunities to enhance effectiveness and/or efficiency were identified.</w:t>
            </w:r>
          </w:p>
          <w:p w:rsidR="00B96604" w:rsidRDefault="003E675C" w:rsidP="00CB1BC1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360" w:righ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675C">
              <w:rPr>
                <w:rFonts w:ascii="Arial" w:hAnsi="Arial" w:cs="Arial"/>
                <w:b/>
                <w:sz w:val="18"/>
                <w:szCs w:val="18"/>
              </w:rPr>
              <w:t xml:space="preserve">M: </w:t>
            </w:r>
            <w:r w:rsidR="00B96604" w:rsidRPr="003E675C">
              <w:rPr>
                <w:rFonts w:ascii="Arial" w:hAnsi="Arial" w:cs="Arial"/>
                <w:b/>
                <w:sz w:val="18"/>
                <w:szCs w:val="18"/>
              </w:rPr>
              <w:t>Performed with Major Challenges</w:t>
            </w:r>
            <w:r w:rsidR="00B96604">
              <w:rPr>
                <w:rFonts w:ascii="Arial" w:hAnsi="Arial" w:cs="Arial"/>
                <w:sz w:val="18"/>
                <w:szCs w:val="18"/>
              </w:rPr>
              <w:t xml:space="preserve">:  The targets and critical tasks associated with the core capability were completed in a manner that achieved the objective(s), but some or all </w:t>
            </w:r>
            <w:r w:rsidR="006356B6">
              <w:rPr>
                <w:rFonts w:ascii="Arial" w:hAnsi="Arial" w:cs="Arial"/>
                <w:sz w:val="18"/>
                <w:szCs w:val="18"/>
              </w:rPr>
              <w:t>of the following were observed:</w:t>
            </w:r>
            <w:r w:rsidR="00B96604">
              <w:rPr>
                <w:rFonts w:ascii="Arial" w:hAnsi="Arial" w:cs="Arial"/>
                <w:sz w:val="18"/>
                <w:szCs w:val="18"/>
              </w:rPr>
              <w:t xml:space="preserve"> demonstrated performance had a negative impact on the performance of other activities; contributed to additional health and/or safety risks for the public or for emergency workers; and/or was not conducted in accordance with applicable plans, policies, procedures, regulations, and laws.</w:t>
            </w:r>
          </w:p>
          <w:p w:rsidR="00B96604" w:rsidRDefault="003E675C" w:rsidP="003E675C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76" w:lineRule="auto"/>
              <w:ind w:left="360" w:right="180" w:hanging="18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E675C">
              <w:rPr>
                <w:rFonts w:ascii="Arial" w:hAnsi="Arial" w:cs="Arial"/>
                <w:b/>
                <w:sz w:val="18"/>
                <w:szCs w:val="18"/>
              </w:rPr>
              <w:t xml:space="preserve">U: </w:t>
            </w:r>
            <w:r w:rsidR="00B96604" w:rsidRPr="003E675C">
              <w:rPr>
                <w:rFonts w:ascii="Arial" w:hAnsi="Arial" w:cs="Arial"/>
                <w:b/>
                <w:sz w:val="18"/>
                <w:szCs w:val="18"/>
              </w:rPr>
              <w:t>Unable to be Performed</w:t>
            </w:r>
            <w:r w:rsidR="00B96604">
              <w:rPr>
                <w:rFonts w:ascii="Arial" w:hAnsi="Arial" w:cs="Arial"/>
                <w:sz w:val="18"/>
                <w:szCs w:val="18"/>
              </w:rPr>
              <w:t>:  The targets and critical tasks associated with the core capability were not performed in a manner that achieved the objective(s).</w:t>
            </w:r>
          </w:p>
        </w:tc>
      </w:tr>
    </w:tbl>
    <w:p w:rsidR="00352CCA" w:rsidRDefault="00352CCA">
      <w:pPr>
        <w:rPr>
          <w:rFonts w:ascii="Arial" w:hAnsi="Arial"/>
          <w:b/>
          <w:color w:val="39275B"/>
          <w:sz w:val="36"/>
          <w:szCs w:val="36"/>
        </w:rPr>
      </w:pPr>
    </w:p>
    <w:p w:rsidR="00CB1BC1" w:rsidRDefault="00CB1BC1" w:rsidP="00CB1BC1">
      <w:pPr>
        <w:pStyle w:val="Headercontent"/>
      </w:pPr>
      <w:r>
        <w:lastRenderedPageBreak/>
        <w:t>Detailed Analysis</w:t>
      </w:r>
    </w:p>
    <w:p w:rsidR="00CB1BC1" w:rsidRDefault="00CB1BC1" w:rsidP="00CB1BC1">
      <w:pPr>
        <w:pStyle w:val="BodyText1"/>
      </w:pPr>
    </w:p>
    <w:p w:rsidR="00CB1BC1" w:rsidRDefault="00CB1BC1" w:rsidP="00CB1BC1">
      <w:pPr>
        <w:pStyle w:val="BodyText1"/>
        <w:rPr>
          <w:color w:val="39275B"/>
          <w:sz w:val="26"/>
          <w:szCs w:val="26"/>
        </w:rPr>
      </w:pPr>
      <w:r>
        <w:t>The following sections provide an overview of the performance related to each exercise objective and associated core capability, highlighting strengths and areas for improvement</w:t>
      </w:r>
    </w:p>
    <w:p w:rsidR="00CB1BC1" w:rsidRPr="00FC159B" w:rsidRDefault="00CB1BC1" w:rsidP="00CB1BC1">
      <w:pPr>
        <w:pStyle w:val="BodyText1"/>
        <w:pBdr>
          <w:bottom w:val="single" w:sz="4" w:space="1" w:color="auto"/>
        </w:pBdr>
        <w:rPr>
          <w:sz w:val="32"/>
          <w:szCs w:val="32"/>
        </w:rPr>
      </w:pPr>
      <w:r w:rsidRPr="00FC159B">
        <w:rPr>
          <w:rStyle w:val="SubheadercontentChar"/>
          <w:b/>
          <w:sz w:val="32"/>
          <w:szCs w:val="32"/>
        </w:rPr>
        <w:t>Objective 1</w:t>
      </w:r>
      <w:r w:rsidRPr="00FC159B">
        <w:rPr>
          <w:sz w:val="32"/>
          <w:szCs w:val="32"/>
        </w:rPr>
        <w:t xml:space="preserve">: </w:t>
      </w:r>
    </w:p>
    <w:p w:rsidR="00CB1BC1" w:rsidRPr="00FC159B" w:rsidRDefault="00CB1BC1" w:rsidP="00CB1BC1">
      <w:pPr>
        <w:pStyle w:val="BodyText1"/>
        <w:pBdr>
          <w:bottom w:val="single" w:sz="4" w:space="1" w:color="auto"/>
        </w:pBdr>
        <w:rPr>
          <w:sz w:val="24"/>
          <w:szCs w:val="24"/>
        </w:rPr>
      </w:pPr>
      <w:r w:rsidRPr="00FC159B">
        <w:rPr>
          <w:rStyle w:val="BodytextChar"/>
          <w:sz w:val="24"/>
          <w:szCs w:val="24"/>
        </w:rPr>
        <w:t>Identify your agency’s current strengths and gaps in emergency communication and coordination</w:t>
      </w:r>
    </w:p>
    <w:p w:rsidR="00CB1BC1" w:rsidRDefault="00CB1BC1" w:rsidP="00CB1BC1">
      <w:pPr>
        <w:pStyle w:val="BodyText1"/>
      </w:pPr>
      <w:r>
        <w:t>The strengths and areas for improvement for each core capability aligned to this objective are described in this section.</w:t>
      </w:r>
    </w:p>
    <w:p w:rsidR="00CB1BC1" w:rsidRDefault="00CB1BC1" w:rsidP="00CB1BC1">
      <w:pPr>
        <w:pStyle w:val="Subheadercontent"/>
      </w:pPr>
      <w:r w:rsidRPr="00CB1BC1">
        <w:rPr>
          <w:rStyle w:val="Subheading2Char"/>
        </w:rPr>
        <w:t>PHEP Capability 1.2</w:t>
      </w:r>
      <w:r>
        <w:rPr>
          <w:rStyle w:val="Subheading2Char"/>
          <w:b/>
        </w:rPr>
        <w:t>:</w:t>
      </w:r>
      <w:r>
        <w:t xml:space="preserve"> </w:t>
      </w:r>
      <w:r w:rsidRPr="00CB1BC1">
        <w:rPr>
          <w:rStyle w:val="BodytextChar"/>
        </w:rPr>
        <w:t>Build community partnerships to support health preparedness</w:t>
      </w:r>
    </w:p>
    <w:p w:rsidR="00CB1BC1" w:rsidRPr="00FC159B" w:rsidRDefault="00CB1BC1" w:rsidP="00CB1BC1">
      <w:pPr>
        <w:pStyle w:val="Subheading2"/>
      </w:pPr>
      <w:r w:rsidRPr="00FC159B">
        <w:t>Strengths</w:t>
      </w:r>
    </w:p>
    <w:p w:rsidR="00CB1BC1" w:rsidRDefault="00CB1BC1" w:rsidP="00CB1BC1">
      <w:pPr>
        <w:pStyle w:val="BodyText1"/>
      </w:pPr>
      <w:r>
        <w:t xml:space="preserve">The </w:t>
      </w:r>
      <w:r>
        <w:rPr>
          <w:highlight w:val="lightGray"/>
        </w:rPr>
        <w:t>[full or partial]</w:t>
      </w:r>
      <w:r>
        <w:t xml:space="preserve"> capability level can be attributed to the following strengths: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Strength 1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Strength 2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Strength 3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Subheading2"/>
      </w:pPr>
      <w:r>
        <w:t>Areas for Improvement</w:t>
      </w:r>
    </w:p>
    <w:p w:rsidR="00CB1BC1" w:rsidRDefault="00CB1BC1" w:rsidP="00CB1BC1">
      <w:pPr>
        <w:pStyle w:val="BodyText1"/>
      </w:pPr>
      <w:r>
        <w:t>The following areas require improvement to achieve the full capability level: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Area for Improvement 1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statement.  This should clearly state the problem or gap; it should not include a recommendation or corrective action, as those will be documented in the Improvement Plan.]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Reference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[List any relevant plans, policies, procedures, regulations, or laws.]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Analysis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[Provide a root cause analysis or summary of why the full capability level was not achieved.]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Area for Improvement 2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Reference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[List any relevant plans, policies, procedures, regulations, or laws.]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Analysis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[Provide a root cause analysis or summary of why the full capability level was not achieved.]</w:t>
      </w:r>
    </w:p>
    <w:p w:rsidR="00CB1BC1" w:rsidRDefault="00CB1BC1" w:rsidP="00CB1BC1">
      <w:pPr>
        <w:pStyle w:val="Subheadercontent"/>
      </w:pPr>
    </w:p>
    <w:p w:rsidR="00CB1BC1" w:rsidRPr="00CB1BC1" w:rsidRDefault="00CB1BC1" w:rsidP="00CB1BC1">
      <w:pPr>
        <w:pStyle w:val="Subheadercontent"/>
        <w:rPr>
          <w:rStyle w:val="BodytextChar"/>
        </w:rPr>
      </w:pPr>
      <w:r w:rsidRPr="00CB1BC1">
        <w:rPr>
          <w:rStyle w:val="Subheading2Char"/>
          <w:b/>
        </w:rPr>
        <w:t>PHEP Capability 4.2:</w:t>
      </w:r>
      <w:r w:rsidRPr="00CB1BC1">
        <w:rPr>
          <w:b/>
        </w:rPr>
        <w:t xml:space="preserve"> </w:t>
      </w:r>
      <w:r w:rsidRPr="00CB1BC1">
        <w:rPr>
          <w:rStyle w:val="BodytextChar"/>
        </w:rPr>
        <w:t>Determine the need for a joint public information system</w:t>
      </w:r>
    </w:p>
    <w:p w:rsidR="00CB1BC1" w:rsidRPr="00CB1BC1" w:rsidRDefault="00CB1BC1" w:rsidP="00CB1BC1">
      <w:pPr>
        <w:pStyle w:val="Subheading2"/>
      </w:pPr>
      <w:r w:rsidRPr="00CB1BC1">
        <w:t>Strengths</w:t>
      </w:r>
    </w:p>
    <w:p w:rsidR="00CB1BC1" w:rsidRDefault="00CB1BC1" w:rsidP="00CB1BC1">
      <w:pPr>
        <w:pStyle w:val="BodyText1"/>
      </w:pPr>
      <w:r>
        <w:t xml:space="preserve">The </w:t>
      </w:r>
      <w:r>
        <w:rPr>
          <w:highlight w:val="lightGray"/>
        </w:rPr>
        <w:t>[full or partial]</w:t>
      </w:r>
      <w:r>
        <w:t xml:space="preserve"> capability level can be attributed to the following strengths: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Strength 1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Strength 2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Strength 3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Subheading2"/>
      </w:pPr>
      <w:r>
        <w:lastRenderedPageBreak/>
        <w:t>Areas for Improvement</w:t>
      </w:r>
    </w:p>
    <w:p w:rsidR="00CB1BC1" w:rsidRDefault="00CB1BC1" w:rsidP="00CB1BC1">
      <w:pPr>
        <w:pStyle w:val="BodyText1"/>
      </w:pPr>
      <w:r>
        <w:t>The following areas require improvement to achieve the full capability level: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Area for Improvement 1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statement.  This should clearly state the problem or gap; it should not include a recommendation or corrective action, as those will be documented in the Improvement Plan.]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Reference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[List any relevant plans, policies, procedures, regulations, or laws.]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Analysis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[Provide a root cause analysis or summary of why the full capability level was not achieved.]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Area for Improvement 2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Reference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[List any relevant plans, policies, procedures, regulations, or laws.]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Analysis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[Provide a root cause analysis or summary of why the full capability level was not achieved.]</w:t>
      </w:r>
    </w:p>
    <w:p w:rsidR="00CB1BC1" w:rsidRDefault="00CB1BC1" w:rsidP="00CB1BC1">
      <w:pPr>
        <w:pStyle w:val="BodyText"/>
      </w:pPr>
    </w:p>
    <w:p w:rsidR="00CB1BC1" w:rsidRDefault="00CB1BC1" w:rsidP="00CB1BC1"/>
    <w:p w:rsidR="00CB1BC1" w:rsidRDefault="00CB1BC1" w:rsidP="00CB1BC1"/>
    <w:p w:rsidR="00CB1BC1" w:rsidRDefault="00CB1BC1" w:rsidP="00CB1BC1">
      <w:pPr>
        <w:pStyle w:val="Subheadercontent"/>
      </w:pPr>
      <w:r>
        <w:t xml:space="preserve">PHEP Capability 6.3: </w:t>
      </w:r>
      <w:r w:rsidRPr="00FC159B">
        <w:rPr>
          <w:rStyle w:val="BodytextChar"/>
        </w:rPr>
        <w:t>Exchange information to determine a common operating picture</w:t>
      </w:r>
    </w:p>
    <w:p w:rsidR="00CB1BC1" w:rsidRPr="00FC159B" w:rsidRDefault="00CB1BC1" w:rsidP="00CB1BC1">
      <w:pPr>
        <w:pStyle w:val="Subheading2"/>
      </w:pPr>
      <w:r w:rsidRPr="00FC159B">
        <w:t>Strengths</w:t>
      </w:r>
    </w:p>
    <w:p w:rsidR="00CB1BC1" w:rsidRDefault="00CB1BC1" w:rsidP="00CB1BC1">
      <w:pPr>
        <w:pStyle w:val="BodyText1"/>
      </w:pPr>
      <w:r>
        <w:t xml:space="preserve">The </w:t>
      </w:r>
      <w:r>
        <w:rPr>
          <w:highlight w:val="lightGray"/>
        </w:rPr>
        <w:t>[full or partial]</w:t>
      </w:r>
      <w:r>
        <w:t xml:space="preserve"> capability level can be attributed to the following strengths: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Strength 1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Strength 2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Strength 3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Subheading2"/>
      </w:pPr>
      <w:r>
        <w:t>Areas for Improvement</w:t>
      </w:r>
    </w:p>
    <w:p w:rsidR="00CB1BC1" w:rsidRDefault="00CB1BC1" w:rsidP="00CB1BC1">
      <w:pPr>
        <w:pStyle w:val="BodyText1"/>
      </w:pPr>
      <w:r>
        <w:t>The following areas require improvement to achieve the full capability level: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Area for Improvement 1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statement.  This should clearly state the problem or gap; it should not include a recommendation or corrective action, as those will be documented in the Improvement Plan.]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Reference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[List any relevant plans, policies, procedures, regulations, or laws.]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Analysis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[Provide a root cause analysis or summary of why the full capability level was not achieved.]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Area for Improvement 2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Reference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[List any relevant plans, policies, procedures, regulations, or laws.]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Analysis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[Provide a root cause analysis or summary of why the full capability level was not achieved.]</w:t>
      </w:r>
    </w:p>
    <w:p w:rsidR="00CB1BC1" w:rsidRDefault="00CB1BC1" w:rsidP="00CB1BC1">
      <w:pPr>
        <w:sectPr w:rsidR="00CB1BC1">
          <w:pgSz w:w="12240" w:h="15840"/>
          <w:pgMar w:top="1440" w:right="1440" w:bottom="1440" w:left="1440" w:header="432" w:footer="432" w:gutter="0"/>
          <w:cols w:space="720"/>
        </w:sectPr>
      </w:pPr>
    </w:p>
    <w:p w:rsidR="00CB1BC1" w:rsidRPr="00FC159B" w:rsidRDefault="00CB1BC1" w:rsidP="00CB1BC1">
      <w:pPr>
        <w:pStyle w:val="BodyText1"/>
        <w:pBdr>
          <w:bottom w:val="single" w:sz="4" w:space="1" w:color="auto"/>
        </w:pBdr>
        <w:rPr>
          <w:sz w:val="32"/>
          <w:szCs w:val="32"/>
        </w:rPr>
      </w:pPr>
      <w:r w:rsidRPr="00FC159B">
        <w:rPr>
          <w:rStyle w:val="SubheadercontentChar"/>
          <w:b/>
          <w:sz w:val="32"/>
          <w:szCs w:val="32"/>
        </w:rPr>
        <w:lastRenderedPageBreak/>
        <w:t>Objective</w:t>
      </w:r>
      <w:r>
        <w:rPr>
          <w:rStyle w:val="SubheadercontentChar"/>
          <w:b/>
          <w:sz w:val="32"/>
          <w:szCs w:val="32"/>
        </w:rPr>
        <w:t xml:space="preserve"> 2</w:t>
      </w:r>
      <w:r w:rsidRPr="00FC159B">
        <w:rPr>
          <w:sz w:val="32"/>
          <w:szCs w:val="32"/>
        </w:rPr>
        <w:t xml:space="preserve">: </w:t>
      </w:r>
    </w:p>
    <w:p w:rsidR="00CB1BC1" w:rsidRPr="00FC159B" w:rsidRDefault="00CB1BC1" w:rsidP="00CB1BC1">
      <w:pPr>
        <w:pStyle w:val="BodyText1"/>
        <w:pBdr>
          <w:bottom w:val="single" w:sz="4" w:space="1" w:color="auto"/>
        </w:pBdr>
        <w:rPr>
          <w:sz w:val="24"/>
          <w:szCs w:val="24"/>
        </w:rPr>
      </w:pPr>
      <w:r w:rsidRPr="00FC159B">
        <w:rPr>
          <w:rStyle w:val="BodytextChar"/>
          <w:sz w:val="24"/>
          <w:szCs w:val="24"/>
        </w:rPr>
        <w:t xml:space="preserve">Review and list the roles, plans, and procedures related to emergency communication </w:t>
      </w:r>
    </w:p>
    <w:p w:rsidR="00CB1BC1" w:rsidRDefault="00CB1BC1" w:rsidP="00CB1BC1">
      <w:pPr>
        <w:pStyle w:val="BodyText1"/>
      </w:pPr>
      <w:r>
        <w:t>The strengths and areas for improvement for each core capability aligned to this objective are described in this section.</w:t>
      </w:r>
    </w:p>
    <w:p w:rsidR="00CB1BC1" w:rsidRDefault="00CB1BC1" w:rsidP="00CB1BC1">
      <w:pPr>
        <w:pStyle w:val="Subheadercontent"/>
      </w:pPr>
      <w:r>
        <w:t xml:space="preserve">PHEP Capability 4.1: </w:t>
      </w:r>
      <w:r w:rsidRPr="00FC159B">
        <w:rPr>
          <w:rStyle w:val="BodytextChar"/>
        </w:rPr>
        <w:t>Activate the emergency public health information system</w:t>
      </w:r>
    </w:p>
    <w:p w:rsidR="00CB1BC1" w:rsidRPr="00FC159B" w:rsidRDefault="00CB1BC1" w:rsidP="00CB1BC1">
      <w:pPr>
        <w:pStyle w:val="Subheading2"/>
      </w:pPr>
      <w:r w:rsidRPr="00FC159B">
        <w:t>Strengths</w:t>
      </w:r>
    </w:p>
    <w:p w:rsidR="00CB1BC1" w:rsidRDefault="00CB1BC1" w:rsidP="00CB1BC1">
      <w:pPr>
        <w:pStyle w:val="BodyText1"/>
      </w:pPr>
      <w:r>
        <w:t xml:space="preserve">The </w:t>
      </w:r>
      <w:r>
        <w:rPr>
          <w:highlight w:val="lightGray"/>
        </w:rPr>
        <w:t>[full or partial]</w:t>
      </w:r>
      <w:r>
        <w:t xml:space="preserve"> capability level can be attributed to the following strengths: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Strength 1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Strength 2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Strength 3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Subheading2"/>
      </w:pPr>
      <w:r>
        <w:t>Areas for Improvement</w:t>
      </w:r>
    </w:p>
    <w:p w:rsidR="00CB1BC1" w:rsidRDefault="00CB1BC1" w:rsidP="00CB1BC1">
      <w:pPr>
        <w:pStyle w:val="BodyText1"/>
      </w:pPr>
      <w:r>
        <w:t>The following areas require improvement to achieve the full capability level: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Area for Improvement 1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statement.  This should clearly state the problem or gap; it should not include a recommendation or corrective action, as those will be documented in the Improvement Plan.]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Reference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[List any relevant plans, policies, procedures, regulations, or laws.]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Analysis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[Provide a root cause analysis or summary of why the full capability level was not achieved.]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Area for Improvement 2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Reference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[List any relevant plans, policies, procedures, regulations, or laws.]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Analysis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[Provide a root cause analysis or summary of why the full capability level was not achieved.]</w:t>
      </w:r>
    </w:p>
    <w:p w:rsidR="00CB1BC1" w:rsidRDefault="00CB1BC1" w:rsidP="00CB1BC1">
      <w:pPr>
        <w:pStyle w:val="Subheadercontent"/>
      </w:pPr>
    </w:p>
    <w:p w:rsidR="00CB1BC1" w:rsidRDefault="00CB1BC1" w:rsidP="00CB1BC1">
      <w:pPr>
        <w:pStyle w:val="Subheadercontent"/>
      </w:pPr>
      <w:r>
        <w:t xml:space="preserve">PHEP Capability 4.3: </w:t>
      </w:r>
      <w:r w:rsidRPr="00FC159B">
        <w:rPr>
          <w:rStyle w:val="BodytextChar"/>
        </w:rPr>
        <w:t>Establish and participate in information system operations</w:t>
      </w:r>
    </w:p>
    <w:p w:rsidR="00CB1BC1" w:rsidRPr="00FC159B" w:rsidRDefault="00CB1BC1" w:rsidP="00CB1BC1">
      <w:pPr>
        <w:pStyle w:val="Subheading2"/>
      </w:pPr>
      <w:r w:rsidRPr="00FC159B">
        <w:t>Strengths</w:t>
      </w:r>
    </w:p>
    <w:p w:rsidR="00CB1BC1" w:rsidRDefault="00CB1BC1" w:rsidP="00CB1BC1">
      <w:pPr>
        <w:pStyle w:val="BodyText1"/>
      </w:pPr>
      <w:r>
        <w:t xml:space="preserve">The </w:t>
      </w:r>
      <w:r>
        <w:rPr>
          <w:highlight w:val="lightGray"/>
        </w:rPr>
        <w:t>[full or partial]</w:t>
      </w:r>
      <w:r>
        <w:t xml:space="preserve"> capability level can be attributed to the following strengths: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Strength 1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Strength 2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Strength 3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Subheading2"/>
      </w:pPr>
      <w:r>
        <w:t>Areas for Improvement</w:t>
      </w:r>
    </w:p>
    <w:p w:rsidR="00CB1BC1" w:rsidRDefault="00CB1BC1" w:rsidP="00CB1BC1">
      <w:pPr>
        <w:pStyle w:val="BodyText1"/>
      </w:pPr>
      <w:r>
        <w:t>The following areas require improvement to achieve the full capability level: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Area for Improvement 1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statement.  This should clearly state the problem or gap; it should not include a recommendation or corrective action, as those will be documented in the Improvement Plan.]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Reference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[List any relevant plans, policies, procedures, regulations, or laws.]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lastRenderedPageBreak/>
        <w:t>Analysis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[Provide a root cause analysis or summary of why the full capability level was not achieved.]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Area for Improvement 2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Reference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[List any relevant plans, policies, procedures, regulations, or laws.]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Analysis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[Provide a root cause analysis or summary of why the full capability level was not achieved.]</w:t>
      </w:r>
    </w:p>
    <w:p w:rsidR="00CB1BC1" w:rsidRDefault="00CB1BC1" w:rsidP="00CB1BC1"/>
    <w:p w:rsidR="00CB1BC1" w:rsidRPr="00FC159B" w:rsidRDefault="00CB1BC1" w:rsidP="00CB1BC1">
      <w:pPr>
        <w:pStyle w:val="BodyText1"/>
        <w:pBdr>
          <w:bottom w:val="single" w:sz="4" w:space="1" w:color="auto"/>
        </w:pBdr>
        <w:rPr>
          <w:sz w:val="32"/>
          <w:szCs w:val="32"/>
        </w:rPr>
      </w:pPr>
      <w:r w:rsidRPr="00FC159B">
        <w:rPr>
          <w:rStyle w:val="SubheadercontentChar"/>
          <w:b/>
          <w:sz w:val="32"/>
          <w:szCs w:val="32"/>
        </w:rPr>
        <w:t>Objective</w:t>
      </w:r>
      <w:r>
        <w:rPr>
          <w:rStyle w:val="SubheadercontentChar"/>
          <w:b/>
          <w:sz w:val="32"/>
          <w:szCs w:val="32"/>
        </w:rPr>
        <w:t xml:space="preserve"> 3</w:t>
      </w:r>
      <w:r w:rsidRPr="00FC159B">
        <w:rPr>
          <w:sz w:val="32"/>
          <w:szCs w:val="32"/>
        </w:rPr>
        <w:t xml:space="preserve">: </w:t>
      </w:r>
    </w:p>
    <w:p w:rsidR="00CB1BC1" w:rsidRPr="00FC159B" w:rsidRDefault="00CB1BC1" w:rsidP="00CB1BC1">
      <w:pPr>
        <w:pStyle w:val="BodyText1"/>
        <w:pBdr>
          <w:bottom w:val="single" w:sz="4" w:space="1" w:color="auto"/>
        </w:pBdr>
        <w:rPr>
          <w:sz w:val="24"/>
          <w:szCs w:val="24"/>
        </w:rPr>
      </w:pPr>
      <w:r w:rsidRPr="00F90AD0">
        <w:rPr>
          <w:rStyle w:val="BodytextChar"/>
          <w:sz w:val="24"/>
          <w:szCs w:val="24"/>
        </w:rPr>
        <w:t>Identify issues related to building effective communication channels between public health, health care, and the public, including vulnerable populations</w:t>
      </w:r>
    </w:p>
    <w:p w:rsidR="00CB1BC1" w:rsidRDefault="00CB1BC1" w:rsidP="00CB1BC1">
      <w:pPr>
        <w:pStyle w:val="BodyText1"/>
      </w:pPr>
      <w:r>
        <w:t>The strengths and areas for improvement for each core capability aligned to this objective are described in this section.</w:t>
      </w:r>
    </w:p>
    <w:p w:rsidR="00CB1BC1" w:rsidRDefault="00CB1BC1" w:rsidP="00CB1BC1">
      <w:pPr>
        <w:pStyle w:val="Subheadercontent"/>
      </w:pPr>
      <w:r>
        <w:t xml:space="preserve">PHEP Capability 4.4: </w:t>
      </w:r>
      <w:r w:rsidRPr="00981E8C">
        <w:t>Establish avenues for public interaction and information exchange</w:t>
      </w:r>
    </w:p>
    <w:p w:rsidR="00CB1BC1" w:rsidRPr="00CB1BC1" w:rsidRDefault="00CB1BC1" w:rsidP="00CB1BC1">
      <w:pPr>
        <w:pStyle w:val="Subheading2"/>
      </w:pPr>
      <w:r w:rsidRPr="00CB1BC1">
        <w:t>Strengths</w:t>
      </w:r>
    </w:p>
    <w:p w:rsidR="00CB1BC1" w:rsidRDefault="00CB1BC1" w:rsidP="00CB1BC1">
      <w:pPr>
        <w:pStyle w:val="BodyText1"/>
      </w:pPr>
      <w:r>
        <w:t xml:space="preserve">The </w:t>
      </w:r>
      <w:r>
        <w:rPr>
          <w:highlight w:val="lightGray"/>
        </w:rPr>
        <w:t>[full or partial]</w:t>
      </w:r>
      <w:r>
        <w:t xml:space="preserve"> capability level can be attributed to the following strengths: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Strength 1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Strength 2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Strength 3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Subheading2"/>
      </w:pPr>
      <w:r>
        <w:t>Areas for Improvement</w:t>
      </w:r>
    </w:p>
    <w:p w:rsidR="00CB1BC1" w:rsidRDefault="00CB1BC1" w:rsidP="00CB1BC1">
      <w:pPr>
        <w:pStyle w:val="BodyText1"/>
      </w:pPr>
      <w:r>
        <w:t>The following areas require improvement to achieve the full capability level: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Area for Improvement 1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statement.  This should clearly state the problem or gap; it should not include a recommendation or corrective action, as those will be documented in the Improvement Plan.]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Reference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[List any relevant plans, policies, procedures, regulations, or laws.]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Analysis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[Provide a root cause analysis or summary of why the full capability level was not achieved.]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Area for Improvement 2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Reference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[List any relevant plans, policies, procedures, regulations, or laws.]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Analysis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[Provide a root cause analysis or summary of why the full capability level was not achieved.]</w:t>
      </w:r>
    </w:p>
    <w:p w:rsidR="00CB1BC1" w:rsidRDefault="00CB1BC1" w:rsidP="00CB1BC1">
      <w:pPr>
        <w:pStyle w:val="Subheadercontent"/>
      </w:pPr>
    </w:p>
    <w:p w:rsidR="00CB1BC1" w:rsidRDefault="00CB1BC1" w:rsidP="00CB1BC1">
      <w:pPr>
        <w:pStyle w:val="Subheadercontent"/>
      </w:pPr>
      <w:r>
        <w:t xml:space="preserve">PHEP Capability 6.1: </w:t>
      </w:r>
      <w:r w:rsidRPr="00F11A79">
        <w:rPr>
          <w:rStyle w:val="BodytextChar"/>
        </w:rPr>
        <w:t>Identify stakeholders to be incorporated into information flow</w:t>
      </w:r>
    </w:p>
    <w:p w:rsidR="00CB1BC1" w:rsidRPr="00FC159B" w:rsidRDefault="00CB1BC1" w:rsidP="00CB1BC1">
      <w:pPr>
        <w:pStyle w:val="Subheading2"/>
      </w:pPr>
      <w:r w:rsidRPr="00FC159B">
        <w:t>Strengths</w:t>
      </w:r>
    </w:p>
    <w:p w:rsidR="00CB1BC1" w:rsidRDefault="00CB1BC1" w:rsidP="00CB1BC1">
      <w:pPr>
        <w:pStyle w:val="BodyText1"/>
      </w:pPr>
      <w:r>
        <w:t xml:space="preserve">The </w:t>
      </w:r>
      <w:r>
        <w:rPr>
          <w:highlight w:val="lightGray"/>
        </w:rPr>
        <w:t>[full or partial]</w:t>
      </w:r>
      <w:r>
        <w:t xml:space="preserve"> capability level can be attributed to the following strengths: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Strength 1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lastRenderedPageBreak/>
        <w:t>Strength 2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Strength 3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Subheading2"/>
      </w:pPr>
      <w:r>
        <w:t>Areas for Improvement</w:t>
      </w:r>
    </w:p>
    <w:p w:rsidR="00CB1BC1" w:rsidRDefault="00CB1BC1" w:rsidP="00CB1BC1">
      <w:pPr>
        <w:pStyle w:val="BodyText1"/>
      </w:pPr>
      <w:r>
        <w:t>The following areas require improvement to achieve the full capability level: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Area for Improvement 1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statement.  This should clearly state the problem or gap; it should not include a recommendation or corrective action, as those will be documented in the Improvement Plan.]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Reference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[List any relevant plans, policies, procedures, regulations, or laws.]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Analysis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[Provide a root cause analysis or summary of why the full capability level was not achieved.]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Area for Improvement 2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Reference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[List any relevant plans, policies, procedures, regulations, or laws.]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Analysis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[Provide a root cause analysis or summary of why the full capability level was not achieved.]</w:t>
      </w:r>
    </w:p>
    <w:p w:rsidR="00CB1BC1" w:rsidRDefault="00CB1BC1" w:rsidP="00CB1BC1"/>
    <w:p w:rsidR="00CB1BC1" w:rsidRDefault="00CB1BC1" w:rsidP="00CB1BC1"/>
    <w:p w:rsidR="00CB1BC1" w:rsidRPr="00FC159B" w:rsidRDefault="00CB1BC1" w:rsidP="00CB1BC1">
      <w:pPr>
        <w:pStyle w:val="BodyText1"/>
        <w:pBdr>
          <w:bottom w:val="single" w:sz="4" w:space="1" w:color="auto"/>
        </w:pBdr>
        <w:rPr>
          <w:sz w:val="32"/>
          <w:szCs w:val="32"/>
        </w:rPr>
      </w:pPr>
      <w:r w:rsidRPr="00FC159B">
        <w:rPr>
          <w:rStyle w:val="SubheadercontentChar"/>
          <w:b/>
          <w:sz w:val="32"/>
          <w:szCs w:val="32"/>
        </w:rPr>
        <w:t>Objective</w:t>
      </w:r>
      <w:r>
        <w:rPr>
          <w:rStyle w:val="SubheadercontentChar"/>
          <w:b/>
          <w:sz w:val="32"/>
          <w:szCs w:val="32"/>
        </w:rPr>
        <w:t xml:space="preserve"> 4</w:t>
      </w:r>
      <w:r w:rsidRPr="00FC159B">
        <w:rPr>
          <w:sz w:val="32"/>
          <w:szCs w:val="32"/>
        </w:rPr>
        <w:t xml:space="preserve">: </w:t>
      </w:r>
    </w:p>
    <w:p w:rsidR="00CB1BC1" w:rsidRPr="00FC159B" w:rsidRDefault="00CB1BC1" w:rsidP="00CB1BC1">
      <w:pPr>
        <w:pStyle w:val="BodyText1"/>
        <w:pBdr>
          <w:bottom w:val="single" w:sz="4" w:space="1" w:color="auto"/>
        </w:pBdr>
        <w:rPr>
          <w:sz w:val="24"/>
          <w:szCs w:val="24"/>
        </w:rPr>
      </w:pPr>
      <w:r w:rsidRPr="00947DFF">
        <w:rPr>
          <w:rStyle w:val="BodytextChar"/>
          <w:sz w:val="24"/>
          <w:szCs w:val="24"/>
        </w:rPr>
        <w:t>Incorporate objectively assessed and research-validated evidence and current best practices into your agency’s PHEP communications protocols</w:t>
      </w:r>
    </w:p>
    <w:p w:rsidR="00CB1BC1" w:rsidRDefault="00CB1BC1" w:rsidP="00CB1BC1">
      <w:pPr>
        <w:pStyle w:val="BodyText1"/>
      </w:pPr>
      <w:r>
        <w:t>The strengths and areas for improvement for each core capability aligned to this objective are described in this section.</w:t>
      </w:r>
    </w:p>
    <w:p w:rsidR="00CB1BC1" w:rsidRDefault="00CB1BC1" w:rsidP="00CB1BC1">
      <w:pPr>
        <w:pStyle w:val="Subheadercontent"/>
      </w:pPr>
      <w:r>
        <w:t xml:space="preserve">PHEP Capability 4.5: </w:t>
      </w:r>
      <w:r w:rsidRPr="00BA40F7">
        <w:rPr>
          <w:rStyle w:val="BodytextChar"/>
        </w:rPr>
        <w:t>Issue public information, alerts, warnings, and notifications</w:t>
      </w:r>
      <w:r w:rsidRPr="00DA472A">
        <w:t xml:space="preserve"> </w:t>
      </w:r>
    </w:p>
    <w:p w:rsidR="00CB1BC1" w:rsidRPr="00FC159B" w:rsidRDefault="00CB1BC1" w:rsidP="00CB1BC1">
      <w:pPr>
        <w:pStyle w:val="Subheading2"/>
      </w:pPr>
      <w:r w:rsidRPr="00FC159B">
        <w:t>Strengths</w:t>
      </w:r>
    </w:p>
    <w:p w:rsidR="00CB1BC1" w:rsidRDefault="00CB1BC1" w:rsidP="00CB1BC1">
      <w:pPr>
        <w:pStyle w:val="BodyText1"/>
      </w:pPr>
      <w:r>
        <w:t xml:space="preserve">The </w:t>
      </w:r>
      <w:r>
        <w:rPr>
          <w:highlight w:val="lightGray"/>
        </w:rPr>
        <w:t>[full or partial]</w:t>
      </w:r>
      <w:r>
        <w:t xml:space="preserve"> capability level can be attributed to the following strengths: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Strength 1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Strength 2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Strength 3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Subheading2"/>
      </w:pPr>
      <w:r>
        <w:t>Areas for Improvement</w:t>
      </w:r>
    </w:p>
    <w:p w:rsidR="00CB1BC1" w:rsidRDefault="00CB1BC1" w:rsidP="00CB1BC1">
      <w:pPr>
        <w:pStyle w:val="BodyText1"/>
      </w:pPr>
      <w:r>
        <w:t>The following areas require improvement to achieve the full capability level: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Area for Improvement 1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statement.  This should clearly state the problem or gap; it should not include a recommendation or corrective action, as those will be documented in the Improvement Plan.]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Reference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[List any relevant plans, policies, procedures, regulations, or laws.]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Analysis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[Provide a root cause analysis or summary of why the full capability level was not achieved.]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Area for Improvement 2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lastRenderedPageBreak/>
        <w:t>Reference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[List any relevant plans, policies, procedures, regulations, or laws.]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Analysis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[Provide a root cause analysis or summary of why the full capability level was not achieved.]</w:t>
      </w:r>
    </w:p>
    <w:p w:rsidR="00CB1BC1" w:rsidRDefault="00CB1BC1" w:rsidP="00CB1BC1">
      <w:pPr>
        <w:pStyle w:val="Subheadercontent"/>
      </w:pPr>
    </w:p>
    <w:p w:rsidR="00CB1BC1" w:rsidRDefault="00CB1BC1" w:rsidP="00CB1BC1">
      <w:pPr>
        <w:pStyle w:val="Subheadercontent"/>
        <w:rPr>
          <w:rStyle w:val="BodytextChar"/>
        </w:rPr>
      </w:pPr>
      <w:r>
        <w:t xml:space="preserve">PHEP Capability 6.2: </w:t>
      </w:r>
      <w:r w:rsidRPr="00CB1BC1">
        <w:rPr>
          <w:rStyle w:val="BodytextChar"/>
        </w:rPr>
        <w:t>Identify and develop rules and data elements for sharing</w:t>
      </w:r>
      <w:r w:rsidRPr="00BA40F7">
        <w:rPr>
          <w:rStyle w:val="BodytextChar"/>
        </w:rPr>
        <w:t xml:space="preserve"> </w:t>
      </w:r>
    </w:p>
    <w:p w:rsidR="00CB1BC1" w:rsidRPr="00FC159B" w:rsidRDefault="00CB1BC1" w:rsidP="00CB1BC1">
      <w:pPr>
        <w:pStyle w:val="Subheading2"/>
      </w:pPr>
      <w:r w:rsidRPr="00FC159B">
        <w:t>Strengths</w:t>
      </w:r>
    </w:p>
    <w:p w:rsidR="00CB1BC1" w:rsidRDefault="00CB1BC1" w:rsidP="00CB1BC1">
      <w:pPr>
        <w:pStyle w:val="BodyText1"/>
      </w:pPr>
      <w:r>
        <w:t xml:space="preserve">The </w:t>
      </w:r>
      <w:r>
        <w:rPr>
          <w:highlight w:val="lightGray"/>
        </w:rPr>
        <w:t>[full or partial]</w:t>
      </w:r>
      <w:r>
        <w:t xml:space="preserve"> capability level can be attributed to the following strengths: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Strength 1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Strength 2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Strength 3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Subheading2"/>
      </w:pPr>
      <w:r>
        <w:t>Areas for Improvement</w:t>
      </w:r>
    </w:p>
    <w:p w:rsidR="00CB1BC1" w:rsidRDefault="00CB1BC1" w:rsidP="00CB1BC1">
      <w:pPr>
        <w:pStyle w:val="BodyText1"/>
      </w:pPr>
      <w:r>
        <w:t>The following areas require improvement to achieve the full capability level: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Area for Improvement 1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statement.  This should clearly state the problem or gap; it should not include a recommendation or corrective action, as those will be documented in the Improvement Plan.]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Reference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[List any relevant plans, policies, procedures, regulations, or laws.]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Analysis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[Provide a root cause analysis or summary of why the full capability level was not achieved.]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Area for Improvement 2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[Observation statement]</w:t>
      </w:r>
    </w:p>
    <w:p w:rsidR="00CB1BC1" w:rsidRDefault="00CB1BC1" w:rsidP="00CB1BC1">
      <w:pPr>
        <w:pStyle w:val="BodyText"/>
      </w:pPr>
      <w:r w:rsidRPr="00FC159B">
        <w:rPr>
          <w:rStyle w:val="Subheading2Char"/>
        </w:rPr>
        <w:t>Reference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[List any relevant plans, policies, procedures, regulations, or laws.]</w:t>
      </w:r>
    </w:p>
    <w:p w:rsidR="00CB1BC1" w:rsidRDefault="00CB1BC1" w:rsidP="00CB1BC1">
      <w:pPr>
        <w:sectPr w:rsidR="00CB1BC1">
          <w:pgSz w:w="12240" w:h="15840"/>
          <w:pgMar w:top="1440" w:right="1440" w:bottom="1440" w:left="1440" w:header="432" w:footer="432" w:gutter="0"/>
          <w:cols w:space="720"/>
        </w:sectPr>
      </w:pPr>
      <w:r w:rsidRPr="00FC159B">
        <w:rPr>
          <w:rStyle w:val="Subheading2Char"/>
        </w:rPr>
        <w:t>Analysis</w:t>
      </w:r>
      <w:r>
        <w:rPr>
          <w:rStyle w:val="Heading4Char"/>
        </w:rPr>
        <w:t>:</w:t>
      </w:r>
      <w:r>
        <w:t xml:space="preserve">  </w:t>
      </w:r>
      <w:r w:rsidRPr="00F11A79">
        <w:rPr>
          <w:rStyle w:val="BodytextChar"/>
          <w:highlight w:val="lightGray"/>
        </w:rPr>
        <w:t>[Provide a root cause analysis or summary of why the full capability level was not achieved.]</w:t>
      </w:r>
    </w:p>
    <w:p w:rsidR="00CB1BC1" w:rsidRDefault="00CB1BC1" w:rsidP="00CB1BC1">
      <w:pPr>
        <w:pStyle w:val="Subheadercontent"/>
      </w:pPr>
      <w:r>
        <w:lastRenderedPageBreak/>
        <w:t>Appendix A:  Improvement Plan</w:t>
      </w:r>
    </w:p>
    <w:p w:rsidR="00CB1BC1" w:rsidRDefault="00CB1BC1" w:rsidP="008B1847">
      <w:pPr>
        <w:pStyle w:val="BodyText1"/>
      </w:pPr>
      <w:r>
        <w:t xml:space="preserve">This IP has been developed specifically for </w:t>
      </w:r>
      <w:r>
        <w:rPr>
          <w:highlight w:val="lightGray"/>
        </w:rPr>
        <w:t>[Organization or Jurisdiction]</w:t>
      </w:r>
      <w:r>
        <w:t xml:space="preserve"> as a result of </w:t>
      </w:r>
      <w:r>
        <w:rPr>
          <w:highlight w:val="lightGray"/>
        </w:rPr>
        <w:t>[Exercise Name]</w:t>
      </w:r>
      <w:r>
        <w:t xml:space="preserve"> conducted on </w:t>
      </w:r>
      <w:r>
        <w:rPr>
          <w:highlight w:val="lightGray"/>
        </w:rPr>
        <w:t>[date of exercise]</w:t>
      </w:r>
      <w:r>
        <w:t>.</w:t>
      </w:r>
    </w:p>
    <w:tbl>
      <w:tblPr>
        <w:tblpPr w:leftFromText="180" w:rightFromText="180" w:bottomFromText="200" w:vertAnchor="text" w:horzAnchor="margin" w:tblpY="361"/>
        <w:tblOverlap w:val="never"/>
        <w:tblW w:w="127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37"/>
        <w:gridCol w:w="1582"/>
        <w:gridCol w:w="1245"/>
        <w:gridCol w:w="1071"/>
        <w:gridCol w:w="1354"/>
        <w:gridCol w:w="1455"/>
        <w:gridCol w:w="622"/>
        <w:gridCol w:w="1221"/>
      </w:tblGrid>
      <w:tr w:rsidR="00CB1BC1" w:rsidTr="004E1F36">
        <w:trPr>
          <w:trHeight w:val="708"/>
          <w:tblHeader/>
        </w:trPr>
        <w:tc>
          <w:tcPr>
            <w:tcW w:w="3985" w:type="dxa"/>
            <w:tcBorders>
              <w:top w:val="single" w:sz="4" w:space="0" w:color="000080"/>
              <w:left w:val="single" w:sz="4" w:space="0" w:color="000080"/>
              <w:bottom w:val="single" w:sz="4" w:space="0" w:color="auto"/>
              <w:right w:val="single" w:sz="4" w:space="0" w:color="FFFFFF"/>
            </w:tcBorders>
            <w:shd w:val="clear" w:color="auto" w:fill="39275B"/>
            <w:vAlign w:val="center"/>
            <w:hideMark/>
          </w:tcPr>
          <w:p w:rsidR="00CB1BC1" w:rsidRDefault="00CB1BC1" w:rsidP="004E1F36">
            <w:pPr>
              <w:spacing w:before="40" w:after="40" w:line="276" w:lineRule="auto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PHEP Capability</w:t>
            </w:r>
          </w:p>
        </w:tc>
        <w:tc>
          <w:tcPr>
            <w:tcW w:w="1695" w:type="dxa"/>
            <w:tcBorders>
              <w:top w:val="single" w:sz="4" w:space="0" w:color="000080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39275B"/>
            <w:vAlign w:val="center"/>
            <w:hideMark/>
          </w:tcPr>
          <w:p w:rsidR="00CB1BC1" w:rsidRDefault="00CB1BC1" w:rsidP="004E1F36">
            <w:pPr>
              <w:spacing w:before="40" w:after="40" w:line="276" w:lineRule="auto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Issue/Area for Improvement</w:t>
            </w:r>
          </w:p>
        </w:tc>
        <w:tc>
          <w:tcPr>
            <w:tcW w:w="1291" w:type="dxa"/>
            <w:tcBorders>
              <w:top w:val="single" w:sz="4" w:space="0" w:color="000080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39275B"/>
            <w:vAlign w:val="center"/>
            <w:hideMark/>
          </w:tcPr>
          <w:p w:rsidR="00CB1BC1" w:rsidRDefault="00CB1BC1" w:rsidP="004E1F36">
            <w:pPr>
              <w:spacing w:before="40" w:after="40" w:line="276" w:lineRule="auto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Corrective Action</w:t>
            </w:r>
          </w:p>
        </w:tc>
        <w:tc>
          <w:tcPr>
            <w:tcW w:w="1076" w:type="dxa"/>
            <w:tcBorders>
              <w:top w:val="single" w:sz="4" w:space="0" w:color="000080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39275B"/>
            <w:vAlign w:val="center"/>
            <w:hideMark/>
          </w:tcPr>
          <w:p w:rsidR="00CB1BC1" w:rsidRDefault="00CB1BC1" w:rsidP="004E1F36">
            <w:pPr>
              <w:spacing w:before="40" w:after="40" w:line="276" w:lineRule="auto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Capability Element</w:t>
            </w:r>
            <w:r>
              <w:rPr>
                <w:rStyle w:val="FootnoteReference"/>
                <w:rFonts w:ascii="Arial" w:hAnsi="Arial" w:cs="Arial"/>
                <w:b/>
                <w:color w:val="FFFFFF"/>
                <w:sz w:val="20"/>
                <w:szCs w:val="20"/>
              </w:rPr>
              <w:footnoteReference w:id="1"/>
            </w:r>
          </w:p>
        </w:tc>
        <w:tc>
          <w:tcPr>
            <w:tcW w:w="1372" w:type="dxa"/>
            <w:tcBorders>
              <w:top w:val="single" w:sz="4" w:space="0" w:color="000080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39275B"/>
            <w:vAlign w:val="center"/>
            <w:hideMark/>
          </w:tcPr>
          <w:p w:rsidR="00CB1BC1" w:rsidRDefault="00CB1BC1" w:rsidP="004E1F36">
            <w:pPr>
              <w:spacing w:before="40" w:after="40" w:line="276" w:lineRule="auto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Primary Responsible Organization</w:t>
            </w:r>
          </w:p>
        </w:tc>
        <w:tc>
          <w:tcPr>
            <w:tcW w:w="1468" w:type="dxa"/>
            <w:tcBorders>
              <w:top w:val="single" w:sz="4" w:space="0" w:color="000080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39275B"/>
            <w:vAlign w:val="center"/>
            <w:hideMark/>
          </w:tcPr>
          <w:p w:rsidR="00CB1BC1" w:rsidRDefault="00CB1BC1" w:rsidP="004E1F36">
            <w:pPr>
              <w:spacing w:before="40" w:after="40" w:line="276" w:lineRule="auto"/>
              <w:ind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Organization POC</w:t>
            </w:r>
          </w:p>
        </w:tc>
        <w:tc>
          <w:tcPr>
            <w:tcW w:w="668" w:type="dxa"/>
            <w:tcBorders>
              <w:top w:val="single" w:sz="4" w:space="0" w:color="000080"/>
              <w:left w:val="single" w:sz="4" w:space="0" w:color="FFFFFF"/>
              <w:bottom w:val="single" w:sz="4" w:space="0" w:color="auto"/>
              <w:right w:val="single" w:sz="4" w:space="0" w:color="FFFFFF"/>
            </w:tcBorders>
            <w:shd w:val="clear" w:color="auto" w:fill="39275B"/>
            <w:vAlign w:val="center"/>
            <w:hideMark/>
          </w:tcPr>
          <w:p w:rsidR="00CB1BC1" w:rsidRDefault="00CB1BC1" w:rsidP="004E1F36">
            <w:pPr>
              <w:spacing w:before="40" w:after="40" w:line="276" w:lineRule="auto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Start Date</w:t>
            </w:r>
          </w:p>
        </w:tc>
        <w:tc>
          <w:tcPr>
            <w:tcW w:w="1232" w:type="dxa"/>
            <w:tcBorders>
              <w:top w:val="single" w:sz="4" w:space="0" w:color="000080"/>
              <w:left w:val="single" w:sz="4" w:space="0" w:color="FFFFFF"/>
              <w:bottom w:val="single" w:sz="4" w:space="0" w:color="auto"/>
              <w:right w:val="single" w:sz="4" w:space="0" w:color="000080"/>
            </w:tcBorders>
            <w:shd w:val="clear" w:color="auto" w:fill="39275B"/>
            <w:vAlign w:val="center"/>
            <w:hideMark/>
          </w:tcPr>
          <w:p w:rsidR="00CB1BC1" w:rsidRDefault="00CB1BC1" w:rsidP="004E1F36">
            <w:pPr>
              <w:spacing w:before="40" w:after="40" w:line="276" w:lineRule="auto"/>
              <w:ind w:left="-108" w:right="-108"/>
              <w:jc w:val="center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FFFFFF"/>
                <w:sz w:val="20"/>
                <w:szCs w:val="20"/>
              </w:rPr>
              <w:t>Completion Date</w:t>
            </w:r>
          </w:p>
        </w:tc>
      </w:tr>
      <w:tr w:rsidR="00CB1BC1" w:rsidTr="004E1F36">
        <w:trPr>
          <w:trHeight w:val="165"/>
        </w:trPr>
        <w:tc>
          <w:tcPr>
            <w:tcW w:w="3985" w:type="dxa"/>
            <w:vMerge w:val="restart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auto"/>
            </w:tcBorders>
            <w:hideMark/>
          </w:tcPr>
          <w:p w:rsidR="00CB1BC1" w:rsidRDefault="00CB1BC1" w:rsidP="004E1F36">
            <w:pPr>
              <w:spacing w:before="40" w:after="40" w:line="276" w:lineRule="auto"/>
              <w:ind w:right="-10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1.2 </w:t>
            </w:r>
            <w:r w:rsidRPr="00306BF9">
              <w:rPr>
                <w:rFonts w:ascii="Arial" w:hAnsi="Arial" w:cs="Arial"/>
                <w:sz w:val="20"/>
                <w:szCs w:val="20"/>
              </w:rPr>
              <w:t>Build community partnerships to support health preparedness</w:t>
            </w: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1BC1" w:rsidRDefault="00CB1BC1" w:rsidP="004E1F3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1.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[Area for Improvement]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C1" w:rsidRDefault="00CB1BC1" w:rsidP="004E1F3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t xml:space="preserve">[Corrective Action 1] 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BC1" w:rsidTr="004E1F36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  <w:hideMark/>
          </w:tcPr>
          <w:p w:rsidR="00CB1BC1" w:rsidRDefault="00CB1BC1" w:rsidP="004E1F3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C1" w:rsidRDefault="00CB1BC1" w:rsidP="004E1F3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C1" w:rsidRDefault="00CB1BC1" w:rsidP="004E1F3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t>[Corrective Action 2]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BC1" w:rsidTr="004E1F36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  <w:hideMark/>
          </w:tcPr>
          <w:p w:rsidR="00CB1BC1" w:rsidRDefault="00CB1BC1" w:rsidP="004E1F3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C1" w:rsidRDefault="00CB1BC1" w:rsidP="004E1F3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C1" w:rsidRDefault="00CB1BC1" w:rsidP="004E1F3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t>[Corrective Action 3]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BC1" w:rsidTr="004E1F36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  <w:hideMark/>
          </w:tcPr>
          <w:p w:rsidR="00CB1BC1" w:rsidRDefault="00CB1BC1" w:rsidP="004E1F3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hideMark/>
          </w:tcPr>
          <w:p w:rsidR="00CB1BC1" w:rsidRDefault="00CB1BC1" w:rsidP="004E1F3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2. </w:t>
            </w:r>
            <w:r>
              <w:rPr>
                <w:rFonts w:ascii="Arial" w:hAnsi="Arial" w:cs="Arial"/>
                <w:sz w:val="20"/>
                <w:szCs w:val="20"/>
                <w:highlight w:val="lightGray"/>
              </w:rPr>
              <w:t>[Area for Improvement]</w:t>
            </w: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C1" w:rsidRDefault="00CB1BC1" w:rsidP="004E1F3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t>[Corrective Action 1]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BC1" w:rsidTr="004E1F36">
        <w:trPr>
          <w:trHeight w:val="16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  <w:hideMark/>
          </w:tcPr>
          <w:p w:rsidR="00CB1BC1" w:rsidRDefault="00CB1BC1" w:rsidP="004E1F3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  <w:hideMark/>
          </w:tcPr>
          <w:p w:rsidR="00CB1BC1" w:rsidRDefault="00CB1BC1" w:rsidP="004E1F3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1BC1" w:rsidRDefault="00CB1BC1" w:rsidP="004E1F3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  <w:r>
              <w:rPr>
                <w:rFonts w:ascii="Arial" w:hAnsi="Arial" w:cs="Arial"/>
                <w:sz w:val="20"/>
                <w:szCs w:val="20"/>
                <w:highlight w:val="lightGray"/>
              </w:rPr>
              <w:t>[Corrective Action 2]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BC1" w:rsidTr="004E1F36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CB1BC1" w:rsidRPr="00306BF9" w:rsidRDefault="00CB1BC1" w:rsidP="004E1F36">
            <w:pPr>
              <w:pStyle w:val="Tabletext"/>
              <w:spacing w:line="276" w:lineRule="auto"/>
            </w:pPr>
            <w:r>
              <w:t>4.1: Activate the emergency public health information 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C1" w:rsidRDefault="00CB1BC1" w:rsidP="004E1F3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color w:val="FFFFFF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BC1" w:rsidTr="004E1F36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CB1BC1" w:rsidRPr="00306BF9" w:rsidRDefault="00CB1BC1" w:rsidP="004E1F36">
            <w:pPr>
              <w:pStyle w:val="Tabletext"/>
              <w:spacing w:line="276" w:lineRule="auto"/>
            </w:pPr>
            <w:r>
              <w:t xml:space="preserve">4.2: </w:t>
            </w:r>
            <w:r w:rsidRPr="00981E8C">
              <w:t>Determine the need for a joint public information system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C1" w:rsidRDefault="00CB1BC1" w:rsidP="004E1F3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C1" w:rsidRDefault="00CB1BC1" w:rsidP="004E1F3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BC1" w:rsidTr="004E1F36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CB1BC1" w:rsidRDefault="00CB1BC1" w:rsidP="004E1F3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306BF9">
              <w:rPr>
                <w:rFonts w:ascii="Arial" w:eastAsia="Times New Roman" w:hAnsi="Arial" w:cs="Arial"/>
                <w:sz w:val="20"/>
                <w:szCs w:val="20"/>
              </w:rPr>
              <w:t>4.3: Establish and participate in information system operations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C1" w:rsidRDefault="00CB1BC1" w:rsidP="004E1F3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C1" w:rsidRDefault="00CB1BC1" w:rsidP="004E1F3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BC1" w:rsidTr="004E1F36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CB1BC1" w:rsidRPr="00306BF9" w:rsidRDefault="00CB1BC1" w:rsidP="004E1F36">
            <w:pPr>
              <w:pStyle w:val="Tabletext"/>
              <w:spacing w:line="276" w:lineRule="auto"/>
            </w:pPr>
            <w:r>
              <w:t xml:space="preserve">4.4: </w:t>
            </w:r>
            <w:r w:rsidRPr="00981E8C">
              <w:t>Establish avenues for public interaction and information exchange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C1" w:rsidRDefault="00CB1BC1" w:rsidP="004E1F3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C1" w:rsidRDefault="00CB1BC1" w:rsidP="004E1F3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BC1" w:rsidTr="004E1F36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CB1BC1" w:rsidRDefault="00CB1BC1" w:rsidP="004E1F36">
            <w:pPr>
              <w:pStyle w:val="Tabletext"/>
              <w:spacing w:line="276" w:lineRule="auto"/>
            </w:pPr>
            <w:r>
              <w:t xml:space="preserve">4.5: </w:t>
            </w:r>
            <w:r w:rsidRPr="00981E8C">
              <w:t>Issue public information, alerts, warnings, and notifications</w:t>
            </w:r>
          </w:p>
          <w:p w:rsidR="00CB1BC1" w:rsidRDefault="00CB1BC1" w:rsidP="004E1F36">
            <w:pPr>
              <w:pStyle w:val="BodyText1"/>
              <w:rPr>
                <w:rFonts w:eastAsia="Times New Roman" w:cs="Arial"/>
                <w:szCs w:val="20"/>
              </w:rPr>
            </w:pPr>
            <w:r>
              <w:lastRenderedPageBreak/>
              <w:t xml:space="preserve">6.1 </w:t>
            </w:r>
            <w:r w:rsidRPr="00ED0B96">
              <w:t>Identify stakeholders to be incorporated into information flow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C1" w:rsidRDefault="00CB1BC1" w:rsidP="004E1F3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C1" w:rsidRDefault="00CB1BC1" w:rsidP="004E1F3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BC1" w:rsidTr="004E1F36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CB1BC1" w:rsidRDefault="00CB1BC1" w:rsidP="004E1F36">
            <w:pPr>
              <w:pStyle w:val="BodyText1"/>
              <w:rPr>
                <w:rFonts w:eastAsia="Times New Roman" w:cs="Arial"/>
                <w:szCs w:val="20"/>
              </w:rPr>
            </w:pPr>
            <w:r>
              <w:t xml:space="preserve">6.2: </w:t>
            </w:r>
            <w:r w:rsidRPr="00ED0B96">
              <w:t>Identify and develop rules and data elements for sharing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C1" w:rsidRDefault="00CB1BC1" w:rsidP="004E1F3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C1" w:rsidRDefault="00CB1BC1" w:rsidP="004E1F3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BC1" w:rsidTr="004E1F36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CB1BC1" w:rsidRPr="0023415A" w:rsidRDefault="00CB1BC1" w:rsidP="004E1F36">
            <w:pPr>
              <w:pStyle w:val="Tabletext"/>
              <w:spacing w:line="276" w:lineRule="auto"/>
            </w:pPr>
            <w:r>
              <w:t xml:space="preserve">6.3 </w:t>
            </w:r>
            <w:r w:rsidRPr="000162AA">
              <w:t>Exchange information to determine a common operating picture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C1" w:rsidRDefault="00CB1BC1" w:rsidP="004E1F3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C1" w:rsidRDefault="00CB1BC1" w:rsidP="004E1F3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BC1" w:rsidTr="004E1F36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CB1BC1" w:rsidRDefault="00CB1BC1" w:rsidP="004E1F3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C1" w:rsidRDefault="00CB1BC1" w:rsidP="004E1F3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C1" w:rsidRDefault="00CB1BC1" w:rsidP="004E1F3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BC1" w:rsidTr="004E1F36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000080"/>
              <w:bottom w:val="single" w:sz="4" w:space="0" w:color="auto"/>
              <w:right w:val="single" w:sz="4" w:space="0" w:color="auto"/>
            </w:tcBorders>
            <w:vAlign w:val="center"/>
          </w:tcPr>
          <w:p w:rsidR="00CB1BC1" w:rsidRDefault="00CB1BC1" w:rsidP="004E1F3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C1" w:rsidRDefault="00CB1BC1" w:rsidP="004E1F3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1BC1" w:rsidRDefault="00CB1BC1" w:rsidP="004E1F3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80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B1BC1" w:rsidTr="004E1F36">
        <w:trPr>
          <w:trHeight w:val="165"/>
        </w:trPr>
        <w:tc>
          <w:tcPr>
            <w:tcW w:w="0" w:type="auto"/>
            <w:tcBorders>
              <w:top w:val="single" w:sz="4" w:space="0" w:color="auto"/>
              <w:left w:val="single" w:sz="4" w:space="0" w:color="000080"/>
              <w:bottom w:val="single" w:sz="4" w:space="0" w:color="000080"/>
              <w:right w:val="single" w:sz="4" w:space="0" w:color="auto"/>
            </w:tcBorders>
            <w:vAlign w:val="center"/>
          </w:tcPr>
          <w:p w:rsidR="00CB1BC1" w:rsidRDefault="00CB1BC1" w:rsidP="004E1F3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CB1BC1" w:rsidRDefault="00CB1BC1" w:rsidP="004E1F36">
            <w:pPr>
              <w:spacing w:line="276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  <w:vAlign w:val="center"/>
          </w:tcPr>
          <w:p w:rsidR="00CB1BC1" w:rsidRDefault="00CB1BC1" w:rsidP="004E1F36">
            <w:pP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ind w:left="3"/>
              <w:rPr>
                <w:rFonts w:ascii="Arial" w:hAnsi="Arial" w:cs="Arial"/>
                <w:sz w:val="20"/>
                <w:szCs w:val="20"/>
                <w:highlight w:val="lightGray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8" w:type="dxa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68" w:type="dxa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auto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000080"/>
              <w:right w:val="single" w:sz="4" w:space="0" w:color="000080"/>
            </w:tcBorders>
          </w:tcPr>
          <w:p w:rsidR="00CB1BC1" w:rsidRDefault="00CB1BC1" w:rsidP="004E1F3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before="40" w:after="40"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CB1BC1" w:rsidRDefault="00CB1BC1" w:rsidP="00CB1BC1">
      <w:pPr>
        <w:pStyle w:val="BodyText"/>
      </w:pPr>
    </w:p>
    <w:p w:rsidR="00CB1BC1" w:rsidRDefault="00CB1BC1" w:rsidP="00CB1BC1">
      <w:pPr>
        <w:sectPr w:rsidR="00CB1BC1">
          <w:footerReference w:type="default" r:id="rId10"/>
          <w:pgSz w:w="15840" w:h="12240" w:orient="landscape"/>
          <w:pgMar w:top="1440" w:right="1440" w:bottom="1440" w:left="1440" w:header="432" w:footer="432" w:gutter="0"/>
          <w:pgNumType w:start="1"/>
          <w:cols w:space="720"/>
        </w:sectPr>
      </w:pPr>
    </w:p>
    <w:p w:rsidR="00CB1BC1" w:rsidRDefault="00CB1BC1" w:rsidP="00CB1BC1">
      <w:pPr>
        <w:pStyle w:val="Subheadercontent"/>
      </w:pPr>
      <w:r>
        <w:lastRenderedPageBreak/>
        <w:t>Appendix B:  Exercise Participants</w:t>
      </w:r>
    </w:p>
    <w:tbl>
      <w:tblPr>
        <w:tblW w:w="0" w:type="auto"/>
        <w:jc w:val="center"/>
        <w:tblBorders>
          <w:top w:val="single" w:sz="12" w:space="0" w:color="000080"/>
          <w:left w:val="single" w:sz="12" w:space="0" w:color="000080"/>
          <w:bottom w:val="single" w:sz="12" w:space="0" w:color="000080"/>
          <w:right w:val="single" w:sz="12" w:space="0" w:color="000080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30"/>
      </w:tblGrid>
      <w:tr w:rsidR="00CB1BC1" w:rsidTr="008B1847">
        <w:trPr>
          <w:jc w:val="center"/>
        </w:trPr>
        <w:tc>
          <w:tcPr>
            <w:tcW w:w="9414" w:type="dxa"/>
            <w:tcBorders>
              <w:top w:val="single" w:sz="12" w:space="0" w:color="000080"/>
              <w:left w:val="single" w:sz="12" w:space="0" w:color="000080"/>
              <w:bottom w:val="single" w:sz="4" w:space="0" w:color="auto"/>
              <w:right w:val="single" w:sz="12" w:space="0" w:color="000080"/>
            </w:tcBorders>
            <w:shd w:val="clear" w:color="auto" w:fill="39275B"/>
            <w:vAlign w:val="center"/>
            <w:hideMark/>
          </w:tcPr>
          <w:p w:rsidR="00CB1BC1" w:rsidRDefault="00CB1BC1" w:rsidP="008B1847">
            <w:pPr>
              <w:pStyle w:val="BodyText1"/>
              <w:jc w:val="center"/>
            </w:pPr>
            <w:r w:rsidRPr="008B1847">
              <w:rPr>
                <w:color w:val="FFFFFF" w:themeColor="background1"/>
              </w:rPr>
              <w:t>Participating Organizations</w:t>
            </w:r>
          </w:p>
        </w:tc>
      </w:tr>
      <w:tr w:rsidR="00CB1BC1" w:rsidTr="004E1F36">
        <w:trPr>
          <w:jc w:val="center"/>
        </w:trPr>
        <w:tc>
          <w:tcPr>
            <w:tcW w:w="9414" w:type="dxa"/>
            <w:tcBorders>
              <w:top w:val="single" w:sz="4" w:space="0" w:color="auto"/>
              <w:left w:val="single" w:sz="12" w:space="0" w:color="000080"/>
              <w:bottom w:val="single" w:sz="4" w:space="0" w:color="auto"/>
              <w:right w:val="single" w:sz="12" w:space="0" w:color="000080"/>
            </w:tcBorders>
            <w:shd w:val="clear" w:color="auto" w:fill="E0E0E0"/>
            <w:hideMark/>
          </w:tcPr>
          <w:p w:rsidR="00CB1BC1" w:rsidRDefault="00CB1BC1" w:rsidP="004E1F36">
            <w:pPr>
              <w:pStyle w:val="Tabletext"/>
              <w:spacing w:line="276" w:lineRule="auto"/>
              <w:rPr>
                <w:b/>
              </w:rPr>
            </w:pPr>
            <w:r>
              <w:rPr>
                <w:b/>
              </w:rPr>
              <w:t>Federal</w:t>
            </w:r>
          </w:p>
        </w:tc>
      </w:tr>
      <w:tr w:rsidR="00CB1BC1" w:rsidTr="004E1F36">
        <w:trPr>
          <w:jc w:val="center"/>
        </w:trPr>
        <w:tc>
          <w:tcPr>
            <w:tcW w:w="9414" w:type="dxa"/>
            <w:tcBorders>
              <w:top w:val="single" w:sz="4" w:space="0" w:color="auto"/>
              <w:left w:val="single" w:sz="12" w:space="0" w:color="000080"/>
              <w:bottom w:val="single" w:sz="4" w:space="0" w:color="auto"/>
              <w:right w:val="single" w:sz="12" w:space="0" w:color="000080"/>
            </w:tcBorders>
          </w:tcPr>
          <w:p w:rsidR="00CB1BC1" w:rsidRDefault="00CB1BC1" w:rsidP="004E1F36">
            <w:pPr>
              <w:pStyle w:val="Tabletext"/>
              <w:spacing w:line="276" w:lineRule="auto"/>
            </w:pPr>
          </w:p>
        </w:tc>
      </w:tr>
      <w:tr w:rsidR="00CB1BC1" w:rsidTr="004E1F36">
        <w:trPr>
          <w:jc w:val="center"/>
        </w:trPr>
        <w:tc>
          <w:tcPr>
            <w:tcW w:w="9414" w:type="dxa"/>
            <w:tcBorders>
              <w:top w:val="single" w:sz="4" w:space="0" w:color="auto"/>
              <w:left w:val="single" w:sz="12" w:space="0" w:color="000080"/>
              <w:bottom w:val="single" w:sz="4" w:space="0" w:color="auto"/>
              <w:right w:val="single" w:sz="12" w:space="0" w:color="000080"/>
            </w:tcBorders>
          </w:tcPr>
          <w:p w:rsidR="00CB1BC1" w:rsidRDefault="00CB1BC1" w:rsidP="004E1F36">
            <w:pPr>
              <w:pStyle w:val="Tabletext"/>
              <w:spacing w:line="276" w:lineRule="auto"/>
            </w:pPr>
          </w:p>
        </w:tc>
      </w:tr>
      <w:tr w:rsidR="00CB1BC1" w:rsidTr="004E1F36">
        <w:trPr>
          <w:jc w:val="center"/>
        </w:trPr>
        <w:tc>
          <w:tcPr>
            <w:tcW w:w="9414" w:type="dxa"/>
            <w:tcBorders>
              <w:top w:val="single" w:sz="4" w:space="0" w:color="auto"/>
              <w:left w:val="single" w:sz="12" w:space="0" w:color="000080"/>
              <w:bottom w:val="single" w:sz="4" w:space="0" w:color="auto"/>
              <w:right w:val="single" w:sz="12" w:space="0" w:color="000080"/>
            </w:tcBorders>
          </w:tcPr>
          <w:p w:rsidR="00CB1BC1" w:rsidRDefault="00CB1BC1" w:rsidP="004E1F36">
            <w:pPr>
              <w:pStyle w:val="Tabletext"/>
              <w:spacing w:line="276" w:lineRule="auto"/>
            </w:pPr>
          </w:p>
        </w:tc>
      </w:tr>
      <w:tr w:rsidR="00CB1BC1" w:rsidTr="004E1F36">
        <w:trPr>
          <w:jc w:val="center"/>
        </w:trPr>
        <w:tc>
          <w:tcPr>
            <w:tcW w:w="9414" w:type="dxa"/>
            <w:tcBorders>
              <w:top w:val="single" w:sz="4" w:space="0" w:color="auto"/>
              <w:left w:val="single" w:sz="12" w:space="0" w:color="000080"/>
              <w:bottom w:val="single" w:sz="4" w:space="0" w:color="auto"/>
              <w:right w:val="single" w:sz="12" w:space="0" w:color="000080"/>
            </w:tcBorders>
            <w:shd w:val="clear" w:color="auto" w:fill="E0E0E0"/>
            <w:hideMark/>
          </w:tcPr>
          <w:p w:rsidR="00CB1BC1" w:rsidRDefault="00CB1BC1" w:rsidP="004E1F36">
            <w:pPr>
              <w:pStyle w:val="Tabletext"/>
              <w:spacing w:line="276" w:lineRule="auto"/>
            </w:pPr>
            <w:r>
              <w:rPr>
                <w:b/>
              </w:rPr>
              <w:t>State</w:t>
            </w:r>
          </w:p>
        </w:tc>
      </w:tr>
      <w:tr w:rsidR="00CB1BC1" w:rsidTr="004E1F36">
        <w:trPr>
          <w:jc w:val="center"/>
        </w:trPr>
        <w:tc>
          <w:tcPr>
            <w:tcW w:w="9414" w:type="dxa"/>
            <w:tcBorders>
              <w:top w:val="single" w:sz="4" w:space="0" w:color="auto"/>
              <w:left w:val="single" w:sz="12" w:space="0" w:color="000080"/>
              <w:bottom w:val="single" w:sz="4" w:space="0" w:color="auto"/>
              <w:right w:val="single" w:sz="12" w:space="0" w:color="000080"/>
            </w:tcBorders>
          </w:tcPr>
          <w:p w:rsidR="00CB1BC1" w:rsidRDefault="00CB1BC1" w:rsidP="004E1F36">
            <w:pPr>
              <w:pStyle w:val="Tabletext"/>
              <w:spacing w:line="276" w:lineRule="auto"/>
            </w:pPr>
          </w:p>
        </w:tc>
      </w:tr>
      <w:tr w:rsidR="00CB1BC1" w:rsidTr="004E1F36">
        <w:trPr>
          <w:jc w:val="center"/>
        </w:trPr>
        <w:tc>
          <w:tcPr>
            <w:tcW w:w="9414" w:type="dxa"/>
            <w:tcBorders>
              <w:top w:val="single" w:sz="4" w:space="0" w:color="auto"/>
              <w:left w:val="single" w:sz="12" w:space="0" w:color="000080"/>
              <w:bottom w:val="single" w:sz="4" w:space="0" w:color="auto"/>
              <w:right w:val="single" w:sz="12" w:space="0" w:color="000080"/>
            </w:tcBorders>
          </w:tcPr>
          <w:p w:rsidR="00CB1BC1" w:rsidRDefault="00CB1BC1" w:rsidP="004E1F36">
            <w:pPr>
              <w:pStyle w:val="Tabletext"/>
              <w:spacing w:line="276" w:lineRule="auto"/>
            </w:pPr>
          </w:p>
        </w:tc>
      </w:tr>
      <w:tr w:rsidR="00CB1BC1" w:rsidTr="004E1F36">
        <w:trPr>
          <w:jc w:val="center"/>
        </w:trPr>
        <w:tc>
          <w:tcPr>
            <w:tcW w:w="9414" w:type="dxa"/>
            <w:tcBorders>
              <w:top w:val="single" w:sz="4" w:space="0" w:color="auto"/>
              <w:left w:val="single" w:sz="12" w:space="0" w:color="000080"/>
              <w:bottom w:val="single" w:sz="4" w:space="0" w:color="auto"/>
              <w:right w:val="single" w:sz="12" w:space="0" w:color="000080"/>
            </w:tcBorders>
          </w:tcPr>
          <w:p w:rsidR="00CB1BC1" w:rsidRDefault="00CB1BC1" w:rsidP="004E1F36">
            <w:pPr>
              <w:pStyle w:val="Tabletext"/>
              <w:spacing w:line="276" w:lineRule="auto"/>
            </w:pPr>
          </w:p>
        </w:tc>
      </w:tr>
      <w:tr w:rsidR="00CB1BC1" w:rsidTr="004E1F36">
        <w:trPr>
          <w:jc w:val="center"/>
        </w:trPr>
        <w:tc>
          <w:tcPr>
            <w:tcW w:w="9414" w:type="dxa"/>
            <w:tcBorders>
              <w:top w:val="single" w:sz="4" w:space="0" w:color="auto"/>
              <w:left w:val="single" w:sz="12" w:space="0" w:color="000080"/>
              <w:bottom w:val="single" w:sz="4" w:space="0" w:color="auto"/>
              <w:right w:val="single" w:sz="12" w:space="0" w:color="000080"/>
            </w:tcBorders>
          </w:tcPr>
          <w:p w:rsidR="00CB1BC1" w:rsidRDefault="00CB1BC1" w:rsidP="004E1F36">
            <w:pPr>
              <w:pStyle w:val="Tabletext"/>
              <w:spacing w:line="276" w:lineRule="auto"/>
            </w:pPr>
          </w:p>
        </w:tc>
      </w:tr>
      <w:tr w:rsidR="00CB1BC1" w:rsidTr="004E1F36">
        <w:trPr>
          <w:jc w:val="center"/>
        </w:trPr>
        <w:tc>
          <w:tcPr>
            <w:tcW w:w="9414" w:type="dxa"/>
            <w:tcBorders>
              <w:top w:val="single" w:sz="4" w:space="0" w:color="auto"/>
              <w:left w:val="single" w:sz="12" w:space="0" w:color="000080"/>
              <w:bottom w:val="single" w:sz="4" w:space="0" w:color="auto"/>
              <w:right w:val="single" w:sz="12" w:space="0" w:color="000080"/>
            </w:tcBorders>
            <w:shd w:val="clear" w:color="auto" w:fill="E0E0E0"/>
            <w:hideMark/>
          </w:tcPr>
          <w:p w:rsidR="00CB1BC1" w:rsidRDefault="00CB1BC1" w:rsidP="004E1F36">
            <w:pPr>
              <w:pStyle w:val="Tabletext"/>
              <w:spacing w:line="276" w:lineRule="auto"/>
            </w:pPr>
            <w:r>
              <w:rPr>
                <w:b/>
                <w:highlight w:val="lightGray"/>
              </w:rPr>
              <w:t>[Jurisdiction A]</w:t>
            </w:r>
          </w:p>
        </w:tc>
      </w:tr>
      <w:tr w:rsidR="00CB1BC1" w:rsidTr="004E1F36">
        <w:trPr>
          <w:jc w:val="center"/>
        </w:trPr>
        <w:tc>
          <w:tcPr>
            <w:tcW w:w="9414" w:type="dxa"/>
            <w:tcBorders>
              <w:top w:val="single" w:sz="4" w:space="0" w:color="auto"/>
              <w:left w:val="single" w:sz="12" w:space="0" w:color="000080"/>
              <w:bottom w:val="single" w:sz="4" w:space="0" w:color="auto"/>
              <w:right w:val="single" w:sz="12" w:space="0" w:color="000080"/>
            </w:tcBorders>
          </w:tcPr>
          <w:p w:rsidR="00CB1BC1" w:rsidRDefault="00CB1BC1" w:rsidP="004E1F36">
            <w:pPr>
              <w:pStyle w:val="Tabletext"/>
              <w:spacing w:line="276" w:lineRule="auto"/>
            </w:pPr>
          </w:p>
        </w:tc>
      </w:tr>
      <w:tr w:rsidR="00CB1BC1" w:rsidTr="004E1F36">
        <w:trPr>
          <w:jc w:val="center"/>
        </w:trPr>
        <w:tc>
          <w:tcPr>
            <w:tcW w:w="9414" w:type="dxa"/>
            <w:tcBorders>
              <w:top w:val="single" w:sz="4" w:space="0" w:color="auto"/>
              <w:left w:val="single" w:sz="12" w:space="0" w:color="000080"/>
              <w:bottom w:val="single" w:sz="4" w:space="0" w:color="auto"/>
              <w:right w:val="single" w:sz="12" w:space="0" w:color="000080"/>
            </w:tcBorders>
          </w:tcPr>
          <w:p w:rsidR="00CB1BC1" w:rsidRDefault="00CB1BC1" w:rsidP="004E1F36">
            <w:pPr>
              <w:pStyle w:val="Tabletext"/>
              <w:spacing w:line="276" w:lineRule="auto"/>
            </w:pPr>
          </w:p>
        </w:tc>
      </w:tr>
      <w:tr w:rsidR="00CB1BC1" w:rsidTr="004E1F36">
        <w:trPr>
          <w:jc w:val="center"/>
        </w:trPr>
        <w:tc>
          <w:tcPr>
            <w:tcW w:w="9414" w:type="dxa"/>
            <w:tcBorders>
              <w:top w:val="single" w:sz="4" w:space="0" w:color="auto"/>
              <w:left w:val="single" w:sz="12" w:space="0" w:color="000080"/>
              <w:bottom w:val="single" w:sz="4" w:space="0" w:color="auto"/>
              <w:right w:val="single" w:sz="12" w:space="0" w:color="000080"/>
            </w:tcBorders>
          </w:tcPr>
          <w:p w:rsidR="00CB1BC1" w:rsidRDefault="00CB1BC1" w:rsidP="004E1F36">
            <w:pPr>
              <w:pStyle w:val="Tabletext"/>
              <w:spacing w:line="276" w:lineRule="auto"/>
            </w:pPr>
          </w:p>
        </w:tc>
      </w:tr>
      <w:tr w:rsidR="00CB1BC1" w:rsidTr="004E1F36">
        <w:trPr>
          <w:jc w:val="center"/>
        </w:trPr>
        <w:tc>
          <w:tcPr>
            <w:tcW w:w="9414" w:type="dxa"/>
            <w:tcBorders>
              <w:top w:val="single" w:sz="4" w:space="0" w:color="auto"/>
              <w:left w:val="single" w:sz="12" w:space="0" w:color="000080"/>
              <w:bottom w:val="single" w:sz="4" w:space="0" w:color="auto"/>
              <w:right w:val="single" w:sz="12" w:space="0" w:color="000080"/>
            </w:tcBorders>
            <w:shd w:val="clear" w:color="auto" w:fill="E0E0E0"/>
            <w:hideMark/>
          </w:tcPr>
          <w:p w:rsidR="00CB1BC1" w:rsidRDefault="00CB1BC1" w:rsidP="004E1F36">
            <w:pPr>
              <w:pStyle w:val="Tabletext"/>
              <w:spacing w:line="276" w:lineRule="auto"/>
              <w:rPr>
                <w:b/>
              </w:rPr>
            </w:pPr>
            <w:r>
              <w:rPr>
                <w:b/>
                <w:highlight w:val="lightGray"/>
              </w:rPr>
              <w:t>[Jurisdiction B]</w:t>
            </w:r>
          </w:p>
        </w:tc>
      </w:tr>
      <w:tr w:rsidR="00CB1BC1" w:rsidTr="004E1F36">
        <w:trPr>
          <w:jc w:val="center"/>
        </w:trPr>
        <w:tc>
          <w:tcPr>
            <w:tcW w:w="9414" w:type="dxa"/>
            <w:tcBorders>
              <w:top w:val="single" w:sz="4" w:space="0" w:color="auto"/>
              <w:left w:val="single" w:sz="12" w:space="0" w:color="000080"/>
              <w:bottom w:val="single" w:sz="4" w:space="0" w:color="auto"/>
              <w:right w:val="single" w:sz="12" w:space="0" w:color="000080"/>
            </w:tcBorders>
          </w:tcPr>
          <w:p w:rsidR="00CB1BC1" w:rsidRDefault="00CB1BC1" w:rsidP="004E1F36">
            <w:pPr>
              <w:pStyle w:val="Tabletext"/>
              <w:spacing w:line="276" w:lineRule="auto"/>
            </w:pPr>
          </w:p>
        </w:tc>
      </w:tr>
      <w:tr w:rsidR="00CB1BC1" w:rsidTr="004E1F36">
        <w:trPr>
          <w:jc w:val="center"/>
        </w:trPr>
        <w:tc>
          <w:tcPr>
            <w:tcW w:w="9414" w:type="dxa"/>
            <w:tcBorders>
              <w:top w:val="single" w:sz="4" w:space="0" w:color="auto"/>
              <w:left w:val="single" w:sz="12" w:space="0" w:color="000080"/>
              <w:bottom w:val="single" w:sz="4" w:space="0" w:color="auto"/>
              <w:right w:val="single" w:sz="12" w:space="0" w:color="000080"/>
            </w:tcBorders>
          </w:tcPr>
          <w:p w:rsidR="00CB1BC1" w:rsidRDefault="00CB1BC1" w:rsidP="004E1F36">
            <w:pPr>
              <w:pStyle w:val="Tabletext"/>
              <w:spacing w:line="276" w:lineRule="auto"/>
            </w:pPr>
          </w:p>
        </w:tc>
      </w:tr>
      <w:tr w:rsidR="00CB1BC1" w:rsidTr="004E1F36">
        <w:trPr>
          <w:jc w:val="center"/>
        </w:trPr>
        <w:tc>
          <w:tcPr>
            <w:tcW w:w="9414" w:type="dxa"/>
            <w:tcBorders>
              <w:top w:val="single" w:sz="4" w:space="0" w:color="auto"/>
              <w:left w:val="single" w:sz="12" w:space="0" w:color="000080"/>
              <w:bottom w:val="single" w:sz="12" w:space="0" w:color="000080"/>
              <w:right w:val="single" w:sz="12" w:space="0" w:color="000080"/>
            </w:tcBorders>
          </w:tcPr>
          <w:p w:rsidR="00CB1BC1" w:rsidRDefault="00CB1BC1" w:rsidP="004E1F36">
            <w:pPr>
              <w:pStyle w:val="Tabletext"/>
              <w:spacing w:line="276" w:lineRule="auto"/>
            </w:pPr>
          </w:p>
        </w:tc>
      </w:tr>
    </w:tbl>
    <w:p w:rsidR="00CB1BC1" w:rsidRDefault="00CB1BC1" w:rsidP="00CB1BC1">
      <w:pPr>
        <w:pStyle w:val="BodyText"/>
      </w:pPr>
    </w:p>
    <w:p w:rsidR="00CB1BC1" w:rsidRPr="001E245C" w:rsidRDefault="00CB1BC1" w:rsidP="00CB1BC1">
      <w:pPr>
        <w:pStyle w:val="Subheadercontent"/>
      </w:pPr>
    </w:p>
    <w:p w:rsidR="003C3DBF" w:rsidRDefault="003C3DBF">
      <w:bookmarkStart w:id="2" w:name="_GoBack"/>
      <w:bookmarkEnd w:id="2"/>
    </w:p>
    <w:sectPr w:rsidR="003C3DBF" w:rsidSect="00C47C41">
      <w:footerReference w:type="defaul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4ABA" w:rsidRDefault="002B4ABA" w:rsidP="00CB1BC1">
      <w:pPr>
        <w:spacing w:after="0" w:line="240" w:lineRule="auto"/>
      </w:pPr>
      <w:r>
        <w:separator/>
      </w:r>
    </w:p>
  </w:endnote>
  <w:endnote w:type="continuationSeparator" w:id="0">
    <w:p w:rsidR="002B4ABA" w:rsidRDefault="002B4ABA" w:rsidP="00CB1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BC1" w:rsidRPr="00222189" w:rsidRDefault="00A0779C">
    <w:pPr>
      <w:pStyle w:val="Footer"/>
      <w:rPr>
        <w:rFonts w:ascii="Arial" w:hAnsi="Arial" w:cs="Arial"/>
      </w:rPr>
    </w:pPr>
    <w:hyperlink r:id="rId1" w:history="1">
      <w:r w:rsidR="00CB1BC1" w:rsidRPr="00222189">
        <w:rPr>
          <w:rStyle w:val="BodytextChar"/>
          <w:rFonts w:cs="Arial"/>
        </w:rPr>
        <w:t>www.nwcphp.org</w:t>
      </w:r>
    </w:hyperlink>
    <w:r w:rsidR="00CB1BC1" w:rsidRPr="00222189">
      <w:rPr>
        <w:rFonts w:ascii="Arial" w:hAnsi="Arial" w:cs="Arial"/>
      </w:rPr>
      <w:tab/>
    </w:r>
    <w:r w:rsidR="00CB1BC1" w:rsidRPr="00222189">
      <w:rPr>
        <w:rStyle w:val="BodytextChar"/>
        <w:rFonts w:cs="Arial"/>
      </w:rPr>
      <w:tab/>
    </w:r>
    <w:r w:rsidR="00CB1BC1">
      <w:rPr>
        <w:rStyle w:val="BodytextChar"/>
        <w:rFonts w:cs="Arial"/>
      </w:rPr>
      <w:t>After Action Report</w:t>
    </w:r>
    <w:r w:rsidR="00CB1BC1" w:rsidRPr="00222189">
      <w:rPr>
        <w:rStyle w:val="BodytextChar"/>
        <w:rFonts w:cs="Arial"/>
      </w:rPr>
      <w:t xml:space="preserve"> | </w:t>
    </w:r>
    <w:r w:rsidR="00CB1BC1" w:rsidRPr="00222189">
      <w:rPr>
        <w:rStyle w:val="BodytextChar"/>
        <w:rFonts w:cs="Arial"/>
      </w:rPr>
      <w:fldChar w:fldCharType="begin"/>
    </w:r>
    <w:r w:rsidR="00CB1BC1" w:rsidRPr="00222189">
      <w:rPr>
        <w:rStyle w:val="BodytextChar"/>
        <w:rFonts w:cs="Arial"/>
      </w:rPr>
      <w:instrText xml:space="preserve"> PAGE   \* MERGEFORMAT </w:instrText>
    </w:r>
    <w:r w:rsidR="00CB1BC1" w:rsidRPr="00222189">
      <w:rPr>
        <w:rStyle w:val="BodytextChar"/>
        <w:rFonts w:cs="Arial"/>
      </w:rPr>
      <w:fldChar w:fldCharType="separate"/>
    </w:r>
    <w:r>
      <w:rPr>
        <w:rStyle w:val="BodytextChar"/>
        <w:rFonts w:cs="Arial"/>
        <w:noProof/>
      </w:rPr>
      <w:t>3</w:t>
    </w:r>
    <w:r w:rsidR="00CB1BC1" w:rsidRPr="00222189">
      <w:rPr>
        <w:rStyle w:val="BodytextChar"/>
        <w:rFonts w:cs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1BC1" w:rsidRPr="00222189" w:rsidRDefault="00CB1BC1">
    <w:pPr>
      <w:pStyle w:val="Footer"/>
      <w:rPr>
        <w:rFonts w:ascii="Arial" w:hAnsi="Arial" w:cs="Arial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40E7" w:rsidRDefault="00A0779C">
    <w:pPr>
      <w:pStyle w:val="Footer"/>
    </w:pPr>
    <w:hyperlink r:id="rId1" w:history="1">
      <w:r w:rsidR="00CB1BC1" w:rsidRPr="001E245C">
        <w:rPr>
          <w:rStyle w:val="BodytextChar"/>
        </w:rPr>
        <w:t>www.nwcphp.org</w:t>
      </w:r>
    </w:hyperlink>
    <w:r w:rsidR="00CB1BC1">
      <w:tab/>
    </w:r>
    <w:r w:rsidR="00CB1BC1" w:rsidRPr="001E245C">
      <w:rPr>
        <w:rStyle w:val="BodytextChar"/>
      </w:rPr>
      <w:tab/>
      <w:t xml:space="preserve">A Manual for Tabletop Facilitators | </w:t>
    </w:r>
    <w:r w:rsidR="00CB1BC1" w:rsidRPr="001E245C">
      <w:rPr>
        <w:rStyle w:val="BodytextChar"/>
      </w:rPr>
      <w:fldChar w:fldCharType="begin"/>
    </w:r>
    <w:r w:rsidR="00CB1BC1" w:rsidRPr="001E245C">
      <w:rPr>
        <w:rStyle w:val="BodytextChar"/>
      </w:rPr>
      <w:instrText xml:space="preserve"> PAGE   \* MERGEFORMAT </w:instrText>
    </w:r>
    <w:r w:rsidR="00CB1BC1" w:rsidRPr="001E245C">
      <w:rPr>
        <w:rStyle w:val="BodytextChar"/>
      </w:rPr>
      <w:fldChar w:fldCharType="separate"/>
    </w:r>
    <w:r w:rsidR="00CB1BC1">
      <w:rPr>
        <w:rStyle w:val="BodytextChar"/>
        <w:noProof/>
      </w:rPr>
      <w:t>25</w:t>
    </w:r>
    <w:r w:rsidR="00CB1BC1" w:rsidRPr="001E245C">
      <w:rPr>
        <w:rStyle w:val="BodytextChar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4ABA" w:rsidRDefault="002B4ABA" w:rsidP="00CB1BC1">
      <w:pPr>
        <w:spacing w:after="0" w:line="240" w:lineRule="auto"/>
      </w:pPr>
      <w:r>
        <w:separator/>
      </w:r>
    </w:p>
  </w:footnote>
  <w:footnote w:type="continuationSeparator" w:id="0">
    <w:p w:rsidR="002B4ABA" w:rsidRDefault="002B4ABA" w:rsidP="00CB1BC1">
      <w:pPr>
        <w:spacing w:after="0" w:line="240" w:lineRule="auto"/>
      </w:pPr>
      <w:r>
        <w:continuationSeparator/>
      </w:r>
    </w:p>
  </w:footnote>
  <w:footnote w:id="1">
    <w:p w:rsidR="00CB1BC1" w:rsidRDefault="00CB1BC1" w:rsidP="00CB1BC1">
      <w:pPr>
        <w:pStyle w:val="BodyText1"/>
      </w:pPr>
      <w:r>
        <w:rPr>
          <w:rStyle w:val="FootnoteReference"/>
        </w:rPr>
        <w:footnoteRef/>
      </w:r>
      <w:r>
        <w:t xml:space="preserve"> Capability Elements are: Planning, Organization, Equipment, Training, or Exercise.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900750"/>
    <w:multiLevelType w:val="hybridMultilevel"/>
    <w:tmpl w:val="85D81AD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76211518"/>
    <w:multiLevelType w:val="hybridMultilevel"/>
    <w:tmpl w:val="29DAFB02"/>
    <w:lvl w:ilvl="0" w:tplc="318ADD4E">
      <w:start w:val="1"/>
      <w:numFmt w:val="bullet"/>
      <w:pStyle w:val="Bulletedtex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1BC1"/>
    <w:rsid w:val="00012F5E"/>
    <w:rsid w:val="001D4D35"/>
    <w:rsid w:val="002B4ABA"/>
    <w:rsid w:val="00352CCA"/>
    <w:rsid w:val="003C3DBF"/>
    <w:rsid w:val="003E675C"/>
    <w:rsid w:val="003F57D6"/>
    <w:rsid w:val="00483ACC"/>
    <w:rsid w:val="006356B6"/>
    <w:rsid w:val="008B1847"/>
    <w:rsid w:val="009B35B8"/>
    <w:rsid w:val="00A0779C"/>
    <w:rsid w:val="00B96604"/>
    <w:rsid w:val="00C46543"/>
    <w:rsid w:val="00C552F6"/>
    <w:rsid w:val="00CB1BC1"/>
    <w:rsid w:val="00F9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34CE67A-B264-4E33-A780-99C7F858D4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1BC1"/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B1B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B1BC1"/>
    <w:pPr>
      <w:keepNext/>
      <w:keepLines/>
      <w:spacing w:before="200" w:after="0" w:line="240" w:lineRule="auto"/>
      <w:outlineLvl w:val="3"/>
    </w:pPr>
    <w:rPr>
      <w:rFonts w:ascii="Times New Roman" w:eastAsiaTheme="majorEastAsia" w:hAnsi="Times New Roman" w:cstheme="majorBidi"/>
      <w:b/>
      <w:bCs/>
      <w:iCs/>
      <w:color w:val="0000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semiHidden/>
    <w:rsid w:val="00CB1BC1"/>
    <w:rPr>
      <w:rFonts w:ascii="Times New Roman" w:eastAsiaTheme="majorEastAsia" w:hAnsi="Times New Roman" w:cstheme="majorBidi"/>
      <w:b/>
      <w:bCs/>
      <w:iCs/>
      <w:color w:val="000080"/>
      <w:sz w:val="24"/>
      <w:szCs w:val="24"/>
    </w:rPr>
  </w:style>
  <w:style w:type="paragraph" w:customStyle="1" w:styleId="Headercontent">
    <w:name w:val="Header (content)"/>
    <w:basedOn w:val="Normal"/>
    <w:link w:val="HeadercontentChar"/>
    <w:qFormat/>
    <w:rsid w:val="00CB1BC1"/>
    <w:pPr>
      <w:jc w:val="center"/>
    </w:pPr>
    <w:rPr>
      <w:rFonts w:ascii="Arial" w:hAnsi="Arial"/>
      <w:b/>
      <w:color w:val="39275B"/>
      <w:sz w:val="36"/>
      <w:szCs w:val="36"/>
    </w:rPr>
  </w:style>
  <w:style w:type="paragraph" w:customStyle="1" w:styleId="Subheadercontent">
    <w:name w:val="Subheader (content)"/>
    <w:basedOn w:val="Headercontent"/>
    <w:link w:val="SubheadercontentChar"/>
    <w:qFormat/>
    <w:rsid w:val="00CB1BC1"/>
    <w:pPr>
      <w:jc w:val="left"/>
    </w:pPr>
    <w:rPr>
      <w:b w:val="0"/>
      <w:sz w:val="26"/>
    </w:rPr>
  </w:style>
  <w:style w:type="character" w:customStyle="1" w:styleId="HeadercontentChar">
    <w:name w:val="Header (content) Char"/>
    <w:basedOn w:val="DefaultParagraphFont"/>
    <w:link w:val="Headercontent"/>
    <w:rsid w:val="00CB1BC1"/>
    <w:rPr>
      <w:rFonts w:ascii="Arial" w:hAnsi="Arial"/>
      <w:b/>
      <w:color w:val="39275B"/>
      <w:sz w:val="36"/>
      <w:szCs w:val="36"/>
    </w:rPr>
  </w:style>
  <w:style w:type="paragraph" w:customStyle="1" w:styleId="BodyText1">
    <w:name w:val="Body Text1"/>
    <w:basedOn w:val="Subheadercontent"/>
    <w:link w:val="BodytextChar"/>
    <w:qFormat/>
    <w:rsid w:val="00CB1BC1"/>
    <w:rPr>
      <w:rFonts w:cs="Open Sans"/>
      <w:color w:val="000000" w:themeColor="text1"/>
      <w:sz w:val="20"/>
      <w:szCs w:val="18"/>
    </w:rPr>
  </w:style>
  <w:style w:type="character" w:customStyle="1" w:styleId="SubheadercontentChar">
    <w:name w:val="Subheader (content) Char"/>
    <w:basedOn w:val="HeadercontentChar"/>
    <w:link w:val="Subheadercontent"/>
    <w:rsid w:val="00CB1BC1"/>
    <w:rPr>
      <w:rFonts w:ascii="Arial" w:hAnsi="Arial"/>
      <w:b w:val="0"/>
      <w:color w:val="39275B"/>
      <w:sz w:val="26"/>
      <w:szCs w:val="36"/>
    </w:rPr>
  </w:style>
  <w:style w:type="character" w:customStyle="1" w:styleId="BodytextChar">
    <w:name w:val="Body text Char"/>
    <w:basedOn w:val="SubheadercontentChar"/>
    <w:link w:val="BodyText1"/>
    <w:rsid w:val="00CB1BC1"/>
    <w:rPr>
      <w:rFonts w:ascii="Arial" w:hAnsi="Arial" w:cs="Open Sans"/>
      <w:b w:val="0"/>
      <w:color w:val="000000" w:themeColor="text1"/>
      <w:sz w:val="20"/>
      <w:szCs w:val="18"/>
    </w:rPr>
  </w:style>
  <w:style w:type="paragraph" w:customStyle="1" w:styleId="Bulletedtext">
    <w:name w:val="Bulleted text"/>
    <w:basedOn w:val="BodyText1"/>
    <w:link w:val="BulletedtextChar"/>
    <w:qFormat/>
    <w:rsid w:val="00CB1BC1"/>
    <w:pPr>
      <w:numPr>
        <w:numId w:val="1"/>
      </w:numPr>
      <w:spacing w:after="0"/>
    </w:pPr>
  </w:style>
  <w:style w:type="character" w:customStyle="1" w:styleId="BulletedtextChar">
    <w:name w:val="Bulleted text Char"/>
    <w:basedOn w:val="BodytextChar"/>
    <w:link w:val="Bulletedtext"/>
    <w:rsid w:val="00CB1BC1"/>
    <w:rPr>
      <w:rFonts w:ascii="Arial" w:hAnsi="Arial" w:cs="Open Sans"/>
      <w:b w:val="0"/>
      <w:color w:val="000000" w:themeColor="text1"/>
      <w:sz w:val="20"/>
      <w:szCs w:val="18"/>
    </w:rPr>
  </w:style>
  <w:style w:type="paragraph" w:styleId="Footer">
    <w:name w:val="footer"/>
    <w:basedOn w:val="Normal"/>
    <w:link w:val="FooterChar"/>
    <w:uiPriority w:val="99"/>
    <w:unhideWhenUsed/>
    <w:rsid w:val="00CB1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BC1"/>
  </w:style>
  <w:style w:type="character" w:styleId="Hyperlink">
    <w:name w:val="Hyperlink"/>
    <w:basedOn w:val="DefaultParagraphFont"/>
    <w:uiPriority w:val="99"/>
    <w:unhideWhenUsed/>
    <w:rsid w:val="00CB1BC1"/>
    <w:rPr>
      <w:color w:val="0563C1" w:themeColor="hyperlink"/>
      <w:u w:val="single"/>
    </w:rPr>
  </w:style>
  <w:style w:type="table" w:styleId="TableGrid">
    <w:name w:val="Table Grid"/>
    <w:basedOn w:val="TableNormal"/>
    <w:rsid w:val="00CB1B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B1BC1"/>
    <w:pPr>
      <w:ind w:left="720"/>
      <w:contextualSpacing/>
    </w:pPr>
  </w:style>
  <w:style w:type="paragraph" w:styleId="BodyText">
    <w:name w:val="Body Text"/>
    <w:basedOn w:val="Normal"/>
    <w:link w:val="BodyTextChar0"/>
    <w:unhideWhenUsed/>
    <w:rsid w:val="00CB1BC1"/>
    <w:pPr>
      <w:spacing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0">
    <w:name w:val="Body Text Char"/>
    <w:basedOn w:val="DefaultParagraphFont"/>
    <w:link w:val="BodyText"/>
    <w:rsid w:val="00CB1BC1"/>
    <w:rPr>
      <w:rFonts w:ascii="Times New Roman" w:eastAsia="Times New Roman" w:hAnsi="Times New Roman" w:cs="Times New Roman"/>
      <w:sz w:val="24"/>
      <w:szCs w:val="24"/>
    </w:rPr>
  </w:style>
  <w:style w:type="paragraph" w:styleId="Subtitle">
    <w:name w:val="Subtitle"/>
    <w:basedOn w:val="Normal"/>
    <w:next w:val="Normal"/>
    <w:link w:val="SubtitleChar"/>
    <w:autoRedefine/>
    <w:uiPriority w:val="11"/>
    <w:qFormat/>
    <w:rsid w:val="00CB1BC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character" w:customStyle="1" w:styleId="SubtitleChar">
    <w:name w:val="Subtitle Char"/>
    <w:basedOn w:val="DefaultParagraphFont"/>
    <w:link w:val="Subtitle"/>
    <w:uiPriority w:val="11"/>
    <w:rsid w:val="00CB1BC1"/>
    <w:rPr>
      <w:rFonts w:ascii="Arial" w:eastAsiaTheme="majorEastAsia" w:hAnsi="Arial" w:cs="Times New Roman"/>
      <w:iCs/>
      <w:color w:val="404040" w:themeColor="text1" w:themeTint="BF"/>
      <w:spacing w:val="15"/>
      <w:sz w:val="36"/>
      <w:szCs w:val="36"/>
    </w:rPr>
  </w:style>
  <w:style w:type="paragraph" w:customStyle="1" w:styleId="Tabletext">
    <w:name w:val="Table text"/>
    <w:basedOn w:val="Normal"/>
    <w:rsid w:val="00CB1BC1"/>
    <w:pPr>
      <w:spacing w:before="40" w:after="40" w:line="240" w:lineRule="auto"/>
    </w:pPr>
    <w:rPr>
      <w:rFonts w:ascii="Arial" w:eastAsia="Times New Roman" w:hAnsi="Arial" w:cs="Times New Roman"/>
      <w:sz w:val="20"/>
      <w:szCs w:val="24"/>
    </w:rPr>
  </w:style>
  <w:style w:type="paragraph" w:customStyle="1" w:styleId="TableHead">
    <w:name w:val="Table Head"/>
    <w:basedOn w:val="Normal"/>
    <w:rsid w:val="00CB1BC1"/>
    <w:pPr>
      <w:spacing w:before="40" w:after="40" w:line="240" w:lineRule="auto"/>
      <w:jc w:val="center"/>
    </w:pPr>
    <w:rPr>
      <w:rFonts w:ascii="Arial" w:eastAsia="Times New Roman" w:hAnsi="Arial" w:cs="Times New Roman"/>
      <w:b/>
      <w:sz w:val="20"/>
      <w:szCs w:val="24"/>
    </w:rPr>
  </w:style>
  <w:style w:type="character" w:styleId="FootnoteReference">
    <w:name w:val="footnote reference"/>
    <w:semiHidden/>
    <w:unhideWhenUsed/>
    <w:rsid w:val="00CB1BC1"/>
    <w:rPr>
      <w:vertAlign w:val="superscript"/>
    </w:rPr>
  </w:style>
  <w:style w:type="paragraph" w:customStyle="1" w:styleId="Subheading2">
    <w:name w:val="Subheading 2"/>
    <w:basedOn w:val="Heading3"/>
    <w:link w:val="Subheading2Char"/>
    <w:qFormat/>
    <w:rsid w:val="00CB1BC1"/>
    <w:rPr>
      <w:rFonts w:ascii="Arial" w:hAnsi="Arial" w:cs="Arial"/>
      <w:color w:val="39275B"/>
    </w:rPr>
  </w:style>
  <w:style w:type="character" w:customStyle="1" w:styleId="Subheading2Char">
    <w:name w:val="Subheading 2 Char"/>
    <w:basedOn w:val="Heading3Char"/>
    <w:link w:val="Subheading2"/>
    <w:rsid w:val="00CB1BC1"/>
    <w:rPr>
      <w:rFonts w:ascii="Arial" w:eastAsiaTheme="majorEastAsia" w:hAnsi="Arial" w:cs="Arial"/>
      <w:color w:val="39275B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B1B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CB1BC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B1BC1"/>
  </w:style>
  <w:style w:type="character" w:styleId="FollowedHyperlink">
    <w:name w:val="FollowedHyperlink"/>
    <w:basedOn w:val="DefaultParagraphFont"/>
    <w:uiPriority w:val="99"/>
    <w:semiHidden/>
    <w:unhideWhenUsed/>
    <w:rsid w:val="00C552F6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9286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286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s://www.preptoolkit.org/web/hseep-resources/improvement-planning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wcphp.org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wcphp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12</Pages>
  <Words>2714</Words>
  <Characters>15471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18149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Cohen</dc:creator>
  <cp:lastModifiedBy>Sarah Cohen</cp:lastModifiedBy>
  <cp:revision>2</cp:revision>
  <dcterms:created xsi:type="dcterms:W3CDTF">2016-11-07T20:30:00Z</dcterms:created>
  <dcterms:modified xsi:type="dcterms:W3CDTF">2016-11-07T20:30:00Z</dcterms:modified>
</cp:coreProperties>
</file>